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230D0" w14:textId="496C409B" w:rsidR="00A03639" w:rsidRPr="000D2689" w:rsidRDefault="00A03639" w:rsidP="00A03639">
      <w:pPr>
        <w:spacing w:line="300" w:lineRule="auto"/>
        <w:jc w:val="center"/>
        <w:rPr>
          <w:rFonts w:asciiTheme="minorHAnsi" w:hAnsiTheme="minorHAnsi" w:cstheme="minorHAnsi"/>
          <w:b/>
          <w:bCs/>
          <w:sz w:val="24"/>
          <w:szCs w:val="24"/>
        </w:rPr>
      </w:pPr>
      <w:r w:rsidRPr="000D2689">
        <w:rPr>
          <w:rFonts w:asciiTheme="minorHAnsi" w:hAnsiTheme="minorHAnsi" w:cstheme="minorHAnsi"/>
          <w:b/>
          <w:bCs/>
          <w:sz w:val="24"/>
          <w:szCs w:val="24"/>
        </w:rPr>
        <w:t>AVISO</w:t>
      </w:r>
    </w:p>
    <w:p w14:paraId="0F99B7A2" w14:textId="77777777" w:rsidR="00A03639" w:rsidRPr="000D2689" w:rsidRDefault="00A03639" w:rsidP="00A03639">
      <w:pPr>
        <w:spacing w:line="300" w:lineRule="auto"/>
        <w:jc w:val="both"/>
        <w:rPr>
          <w:rFonts w:asciiTheme="minorHAnsi" w:hAnsiTheme="minorHAnsi" w:cstheme="minorHAnsi"/>
          <w:b/>
          <w:bCs/>
          <w:sz w:val="22"/>
          <w:szCs w:val="22"/>
        </w:rPr>
      </w:pPr>
    </w:p>
    <w:p w14:paraId="0583182B" w14:textId="76575661" w:rsidR="00A03639" w:rsidRPr="000D2689" w:rsidRDefault="00A03639" w:rsidP="00A03639">
      <w:pPr>
        <w:spacing w:line="300" w:lineRule="auto"/>
        <w:jc w:val="both"/>
        <w:rPr>
          <w:rFonts w:asciiTheme="minorHAnsi" w:hAnsiTheme="minorHAnsi" w:cstheme="minorHAnsi"/>
          <w:b/>
          <w:bCs/>
        </w:rPr>
      </w:pPr>
      <w:r w:rsidRPr="000D2689">
        <w:rPr>
          <w:rFonts w:asciiTheme="minorHAnsi" w:hAnsiTheme="minorHAnsi" w:cstheme="minorHAnsi"/>
          <w:b/>
          <w:bCs/>
          <w:sz w:val="22"/>
          <w:szCs w:val="22"/>
        </w:rPr>
        <w:t xml:space="preserve">Procedimento </w:t>
      </w:r>
      <w:proofErr w:type="spellStart"/>
      <w:r w:rsidRPr="000D2689">
        <w:rPr>
          <w:rFonts w:asciiTheme="minorHAnsi" w:hAnsiTheme="minorHAnsi" w:cstheme="minorHAnsi"/>
          <w:b/>
          <w:bCs/>
          <w:sz w:val="22"/>
          <w:szCs w:val="22"/>
        </w:rPr>
        <w:t>concursal</w:t>
      </w:r>
      <w:proofErr w:type="spellEnd"/>
      <w:r w:rsidRPr="000D2689">
        <w:rPr>
          <w:rFonts w:asciiTheme="minorHAnsi" w:hAnsiTheme="minorHAnsi" w:cstheme="minorHAnsi"/>
          <w:b/>
          <w:bCs/>
          <w:sz w:val="22"/>
          <w:szCs w:val="22"/>
        </w:rPr>
        <w:t xml:space="preserve"> comum, tendo em vista o preenchimento de um posto de trabalho do mapa de pessoal, na carreira / categoria de Técnico Superior para a biblioteca e arquivo da Academia das Ciências de Lisboa </w:t>
      </w:r>
      <w:r w:rsidRPr="000D2689">
        <w:rPr>
          <w:rFonts w:asciiTheme="minorHAnsi" w:hAnsiTheme="minorHAnsi" w:cstheme="minorHAnsi"/>
          <w:b/>
          <w:bCs/>
        </w:rPr>
        <w:t>na modalidade de relação jurídica de emprego público, titulada por contrato de trabalho em funções públicas por tempo indeterminado</w:t>
      </w:r>
    </w:p>
    <w:p w14:paraId="3D439728" w14:textId="772FF2D0" w:rsidR="006F313C" w:rsidRPr="00A91996" w:rsidRDefault="00A03639" w:rsidP="00A03639">
      <w:pPr>
        <w:spacing w:line="300" w:lineRule="auto"/>
        <w:jc w:val="both"/>
        <w:rPr>
          <w:sz w:val="22"/>
          <w:szCs w:val="22"/>
        </w:rPr>
      </w:pPr>
      <w:r w:rsidRPr="0050023C">
        <w:br/>
      </w:r>
    </w:p>
    <w:p w14:paraId="650A9F10" w14:textId="1F360813" w:rsidR="0058539F" w:rsidRPr="000D2689" w:rsidRDefault="00A03639" w:rsidP="00A91996">
      <w:pPr>
        <w:spacing w:line="300" w:lineRule="auto"/>
        <w:jc w:val="both"/>
        <w:rPr>
          <w:rFonts w:asciiTheme="minorHAnsi" w:hAnsiTheme="minorHAnsi" w:cstheme="minorHAnsi"/>
          <w:sz w:val="22"/>
          <w:szCs w:val="22"/>
        </w:rPr>
      </w:pPr>
      <w:r w:rsidRPr="000D2689">
        <w:rPr>
          <w:rFonts w:asciiTheme="minorHAnsi" w:hAnsiTheme="minorHAnsi" w:cstheme="minorHAnsi"/>
          <w:sz w:val="22"/>
          <w:szCs w:val="22"/>
        </w:rPr>
        <w:t>1 - Nos termos do disposto nos artigos 30.º e 33.º da Lei Geral do Trabalho em Funções Públicas, aprovada pela Lei n.º 35/2014, de 20 de junho, adiante designada por LTFP, conjugados com o artigo 11.º da Portaria n.º 233/2022, de 09 de setembro (doravante designada por Portaria), torna-se público que, por despacho do Presidente da Academia das Ciências de Lisboa, de 0</w:t>
      </w:r>
      <w:r w:rsidR="00717E7E">
        <w:rPr>
          <w:rFonts w:asciiTheme="minorHAnsi" w:hAnsiTheme="minorHAnsi" w:cstheme="minorHAnsi"/>
          <w:sz w:val="22"/>
          <w:szCs w:val="22"/>
        </w:rPr>
        <w:t>4</w:t>
      </w:r>
      <w:r w:rsidRPr="000D2689">
        <w:rPr>
          <w:rFonts w:asciiTheme="minorHAnsi" w:hAnsiTheme="minorHAnsi" w:cstheme="minorHAnsi"/>
          <w:sz w:val="22"/>
          <w:szCs w:val="22"/>
        </w:rPr>
        <w:t xml:space="preserve"> de setembro de 2025, se encontra aberto procedimento </w:t>
      </w:r>
      <w:proofErr w:type="spellStart"/>
      <w:r w:rsidRPr="000D2689">
        <w:rPr>
          <w:rFonts w:asciiTheme="minorHAnsi" w:hAnsiTheme="minorHAnsi" w:cstheme="minorHAnsi"/>
          <w:sz w:val="22"/>
          <w:szCs w:val="22"/>
        </w:rPr>
        <w:t>concursal</w:t>
      </w:r>
      <w:proofErr w:type="spellEnd"/>
      <w:r w:rsidRPr="000D2689">
        <w:rPr>
          <w:rFonts w:asciiTheme="minorHAnsi" w:hAnsiTheme="minorHAnsi" w:cstheme="minorHAnsi"/>
          <w:sz w:val="22"/>
          <w:szCs w:val="22"/>
        </w:rPr>
        <w:t xml:space="preserve"> comum, pelo prazo de 10 dias úteis contados a partir da data de publicação da oferta na bolsa de emprego público (BEP), tendo em vist</w:t>
      </w:r>
      <w:r w:rsidR="00717E7E">
        <w:rPr>
          <w:rFonts w:asciiTheme="minorHAnsi" w:hAnsiTheme="minorHAnsi" w:cstheme="minorHAnsi"/>
          <w:sz w:val="22"/>
          <w:szCs w:val="22"/>
        </w:rPr>
        <w:t>a</w:t>
      </w:r>
      <w:r w:rsidRPr="000D2689">
        <w:rPr>
          <w:rFonts w:asciiTheme="minorHAnsi" w:hAnsiTheme="minorHAnsi" w:cstheme="minorHAnsi"/>
          <w:sz w:val="22"/>
          <w:szCs w:val="22"/>
        </w:rPr>
        <w:t xml:space="preserve"> o preenchimento de 1 (um) posto de trabalho, na carreira e categoria de Técnico Superior, para a Biblioteca, do mapa de pessoal da Academia das Ciências de Lisboa, na modalidade de relação jurídica de emprego público, titulada por contrato de trabalho em funções públicas por tempo indeterminado.</w:t>
      </w:r>
    </w:p>
    <w:p w14:paraId="1E405E66" w14:textId="7FEAD530" w:rsidR="005B78AB" w:rsidRPr="000D2689" w:rsidRDefault="005B78AB" w:rsidP="00A91996">
      <w:pPr>
        <w:spacing w:line="300" w:lineRule="auto"/>
        <w:jc w:val="both"/>
        <w:rPr>
          <w:rFonts w:asciiTheme="minorHAnsi" w:hAnsiTheme="minorHAnsi" w:cstheme="minorHAnsi"/>
          <w:sz w:val="22"/>
          <w:szCs w:val="22"/>
        </w:rPr>
      </w:pPr>
      <w:r w:rsidRPr="000D2689">
        <w:rPr>
          <w:rFonts w:asciiTheme="minorHAnsi" w:hAnsiTheme="minorHAnsi" w:cstheme="minorHAnsi"/>
          <w:sz w:val="22"/>
          <w:szCs w:val="22"/>
        </w:rPr>
        <w:t xml:space="preserve">2 - De acordo com o </w:t>
      </w:r>
      <w:proofErr w:type="spellStart"/>
      <w:r w:rsidRPr="000D2689">
        <w:rPr>
          <w:rFonts w:asciiTheme="minorHAnsi" w:hAnsiTheme="minorHAnsi" w:cstheme="minorHAnsi"/>
          <w:sz w:val="22"/>
          <w:szCs w:val="22"/>
        </w:rPr>
        <w:t>art</w:t>
      </w:r>
      <w:proofErr w:type="spellEnd"/>
      <w:r w:rsidRPr="000D2689">
        <w:rPr>
          <w:rFonts w:asciiTheme="minorHAnsi" w:hAnsiTheme="minorHAnsi" w:cstheme="minorHAnsi"/>
          <w:sz w:val="22"/>
          <w:szCs w:val="22"/>
        </w:rPr>
        <w:t xml:space="preserve">. 11 da Portaria, o aviso de abertura do procedimento </w:t>
      </w:r>
      <w:proofErr w:type="spellStart"/>
      <w:r w:rsidRPr="000D2689">
        <w:rPr>
          <w:rFonts w:asciiTheme="minorHAnsi" w:hAnsiTheme="minorHAnsi" w:cstheme="minorHAnsi"/>
          <w:sz w:val="22"/>
          <w:szCs w:val="22"/>
        </w:rPr>
        <w:t>concursal</w:t>
      </w:r>
      <w:proofErr w:type="spellEnd"/>
      <w:r w:rsidRPr="000D2689">
        <w:rPr>
          <w:rFonts w:asciiTheme="minorHAnsi" w:hAnsiTheme="minorHAnsi" w:cstheme="minorHAnsi"/>
          <w:sz w:val="22"/>
          <w:szCs w:val="22"/>
        </w:rPr>
        <w:t xml:space="preserve"> será publicitado na 2ª série do Diário da República por extrato, Bolsa de Emprego Público (BEP) de forma integral, e no sítio da ACL, acessível em </w:t>
      </w:r>
      <w:hyperlink r:id="rId8" w:history="1">
        <w:r w:rsidRPr="000D2689">
          <w:rPr>
            <w:rStyle w:val="Hiperligao"/>
            <w:rFonts w:asciiTheme="minorHAnsi" w:hAnsiTheme="minorHAnsi" w:cstheme="minorHAnsi"/>
            <w:sz w:val="22"/>
            <w:szCs w:val="22"/>
          </w:rPr>
          <w:t>https://www.acad-ciencias.pt/</w:t>
        </w:r>
      </w:hyperlink>
    </w:p>
    <w:p w14:paraId="6CC71104" w14:textId="77777777" w:rsidR="005B78AB" w:rsidRPr="000D2689" w:rsidRDefault="005B78AB" w:rsidP="00A91996">
      <w:pPr>
        <w:spacing w:line="300" w:lineRule="auto"/>
        <w:jc w:val="both"/>
        <w:rPr>
          <w:rFonts w:asciiTheme="minorHAnsi" w:hAnsiTheme="minorHAnsi" w:cstheme="minorHAnsi"/>
          <w:sz w:val="22"/>
          <w:szCs w:val="22"/>
        </w:rPr>
      </w:pPr>
    </w:p>
    <w:p w14:paraId="5FE95358" w14:textId="77777777" w:rsidR="005B78AB" w:rsidRPr="000D2689" w:rsidRDefault="005B78AB" w:rsidP="00A91996">
      <w:pPr>
        <w:spacing w:line="300" w:lineRule="auto"/>
        <w:jc w:val="both"/>
        <w:rPr>
          <w:rFonts w:asciiTheme="minorHAnsi" w:hAnsiTheme="minorHAnsi" w:cstheme="minorHAnsi"/>
          <w:sz w:val="22"/>
          <w:szCs w:val="22"/>
        </w:rPr>
      </w:pPr>
      <w:r w:rsidRPr="000D2689">
        <w:rPr>
          <w:rFonts w:asciiTheme="minorHAnsi" w:hAnsiTheme="minorHAnsi" w:cstheme="minorHAnsi"/>
          <w:sz w:val="22"/>
          <w:szCs w:val="22"/>
        </w:rPr>
        <w:t xml:space="preserve">3 - Consulta prévia: </w:t>
      </w:r>
    </w:p>
    <w:p w14:paraId="6385183B" w14:textId="0632A4CF" w:rsidR="00BA2681" w:rsidRPr="000D2689" w:rsidRDefault="005B78AB" w:rsidP="00A91996">
      <w:pPr>
        <w:spacing w:line="300" w:lineRule="auto"/>
        <w:jc w:val="both"/>
        <w:rPr>
          <w:rFonts w:asciiTheme="minorHAnsi" w:hAnsiTheme="minorHAnsi" w:cstheme="minorHAnsi"/>
          <w:sz w:val="22"/>
          <w:szCs w:val="22"/>
        </w:rPr>
      </w:pPr>
      <w:r w:rsidRPr="000D2689">
        <w:rPr>
          <w:rFonts w:asciiTheme="minorHAnsi" w:hAnsiTheme="minorHAnsi" w:cstheme="minorHAnsi"/>
          <w:sz w:val="22"/>
          <w:szCs w:val="22"/>
        </w:rPr>
        <w:t>Em cumprimento do estipulado no artigo 34.º da Lei n.º 25/2017, de 30 de maio, consultada a entidade gestora da valorização profissional (DGAEP), a mesma declarou a inexistência de trabalhadores em situação de valorização profissional cujo perfil se adequasse às características dos postos de trabalho em causa</w:t>
      </w:r>
    </w:p>
    <w:p w14:paraId="55E9D238" w14:textId="77777777" w:rsidR="005B78AB" w:rsidRPr="000D2689" w:rsidRDefault="005B78AB" w:rsidP="00A91996">
      <w:pPr>
        <w:spacing w:line="300" w:lineRule="auto"/>
        <w:jc w:val="both"/>
        <w:rPr>
          <w:rFonts w:asciiTheme="minorHAnsi" w:hAnsiTheme="minorHAnsi" w:cstheme="minorHAnsi"/>
          <w:sz w:val="22"/>
          <w:szCs w:val="22"/>
        </w:rPr>
      </w:pPr>
    </w:p>
    <w:p w14:paraId="4E2B49F9" w14:textId="3DB062C7" w:rsidR="005B78AB" w:rsidRPr="000D2689" w:rsidRDefault="005B78AB" w:rsidP="00A91996">
      <w:pPr>
        <w:spacing w:line="300" w:lineRule="auto"/>
        <w:jc w:val="both"/>
        <w:rPr>
          <w:rFonts w:asciiTheme="minorHAnsi" w:hAnsiTheme="minorHAnsi" w:cstheme="minorHAnsi"/>
          <w:sz w:val="22"/>
          <w:szCs w:val="22"/>
        </w:rPr>
      </w:pPr>
      <w:r w:rsidRPr="000D2689">
        <w:rPr>
          <w:rFonts w:asciiTheme="minorHAnsi" w:hAnsiTheme="minorHAnsi" w:cstheme="minorHAnsi"/>
          <w:sz w:val="22"/>
          <w:szCs w:val="22"/>
        </w:rPr>
        <w:t>Reserva centralizada: Nos termos e para os efeitos do disposto no artigo 5.º da Portaria, consultada DGAEP, enquanto Entidade Centralizada para Constituição de Reservas de Recrutamento (ERC), a mesma veio declarar que não estão constituídas reservas de recrutamento próprias.</w:t>
      </w:r>
    </w:p>
    <w:p w14:paraId="13FFE2E4" w14:textId="77777777" w:rsidR="005B78AB" w:rsidRPr="000D2689" w:rsidRDefault="005B78AB" w:rsidP="00A91996">
      <w:pPr>
        <w:spacing w:line="300" w:lineRule="auto"/>
        <w:jc w:val="both"/>
        <w:rPr>
          <w:rFonts w:asciiTheme="minorHAnsi" w:hAnsiTheme="minorHAnsi" w:cstheme="minorHAnsi"/>
          <w:sz w:val="22"/>
          <w:szCs w:val="22"/>
        </w:rPr>
      </w:pPr>
      <w:r w:rsidRPr="000D2689">
        <w:rPr>
          <w:rFonts w:asciiTheme="minorHAnsi" w:hAnsiTheme="minorHAnsi" w:cstheme="minorHAnsi"/>
          <w:sz w:val="22"/>
          <w:szCs w:val="22"/>
        </w:rPr>
        <w:br/>
      </w:r>
      <w:r w:rsidRPr="000D2689">
        <w:rPr>
          <w:rFonts w:asciiTheme="minorHAnsi" w:hAnsiTheme="minorHAnsi" w:cstheme="minorHAnsi"/>
          <w:sz w:val="22"/>
          <w:szCs w:val="22"/>
        </w:rPr>
        <w:br/>
        <w:t>4. Legislação aplicável: Ao presente recrutamento é aplicável o previsto na Lei Geral do Trabalho em Funções Públicas (LTFP), aprovada pela Lei n.º 35/2014, de 20 de junho, na Portaria n.º 233/2022, de 9 de setembro (adiante designada como Portaria) e no Código do Procedimento Administrativo (CPA), aprovado pelo Decreto-Lei n.º 4/2015, de 7 de janeiro.</w:t>
      </w:r>
    </w:p>
    <w:p w14:paraId="2BE6D93C" w14:textId="77777777" w:rsidR="005B78AB" w:rsidRPr="000D2689" w:rsidRDefault="005B78AB" w:rsidP="00A91996">
      <w:pPr>
        <w:spacing w:line="300" w:lineRule="auto"/>
        <w:jc w:val="both"/>
        <w:rPr>
          <w:rFonts w:asciiTheme="minorHAnsi" w:hAnsiTheme="minorHAnsi" w:cstheme="minorHAnsi"/>
          <w:sz w:val="22"/>
          <w:szCs w:val="22"/>
        </w:rPr>
      </w:pPr>
      <w:r w:rsidRPr="000D2689">
        <w:rPr>
          <w:rFonts w:asciiTheme="minorHAnsi" w:hAnsiTheme="minorHAnsi" w:cstheme="minorHAnsi"/>
          <w:sz w:val="22"/>
          <w:szCs w:val="22"/>
        </w:rPr>
        <w:lastRenderedPageBreak/>
        <w:br/>
      </w:r>
      <w:r w:rsidRPr="000D2689">
        <w:rPr>
          <w:rFonts w:asciiTheme="minorHAnsi" w:hAnsiTheme="minorHAnsi" w:cstheme="minorHAnsi"/>
          <w:sz w:val="22"/>
          <w:szCs w:val="22"/>
        </w:rPr>
        <w:br/>
        <w:t xml:space="preserve">5. Prazo de validade: O presente procedimento </w:t>
      </w:r>
      <w:proofErr w:type="spellStart"/>
      <w:r w:rsidRPr="000D2689">
        <w:rPr>
          <w:rFonts w:asciiTheme="minorHAnsi" w:hAnsiTheme="minorHAnsi" w:cstheme="minorHAnsi"/>
          <w:sz w:val="22"/>
          <w:szCs w:val="22"/>
        </w:rPr>
        <w:t>concursal</w:t>
      </w:r>
      <w:proofErr w:type="spellEnd"/>
      <w:r w:rsidRPr="000D2689">
        <w:rPr>
          <w:rFonts w:asciiTheme="minorHAnsi" w:hAnsiTheme="minorHAnsi" w:cstheme="minorHAnsi"/>
          <w:sz w:val="22"/>
          <w:szCs w:val="22"/>
        </w:rPr>
        <w:t xml:space="preserve"> é válido para o posto de trabalho em referência e caduca com a sua ocupação, sem prejuízo do recurso à reserva de recrutamento, para fazer face a necessidades futuras, no prazo máximo de 18 meses contados da data da homologação da lista de ordenação final, quando seja constituída reserva nos termos do disposto nos n.ºs 5 e 6 do artigo 25.º da Portaria.</w:t>
      </w:r>
    </w:p>
    <w:p w14:paraId="40C03800" w14:textId="77777777" w:rsidR="00595C72" w:rsidRPr="000D2689" w:rsidRDefault="00595C72" w:rsidP="00A91996">
      <w:pPr>
        <w:spacing w:line="300" w:lineRule="auto"/>
        <w:jc w:val="both"/>
        <w:rPr>
          <w:rFonts w:asciiTheme="minorHAnsi" w:hAnsiTheme="minorHAnsi" w:cstheme="minorHAnsi"/>
          <w:sz w:val="22"/>
          <w:szCs w:val="22"/>
        </w:rPr>
      </w:pPr>
    </w:p>
    <w:p w14:paraId="16AD6840" w14:textId="27039177" w:rsidR="005B78AB" w:rsidRPr="000D2689" w:rsidRDefault="005B78AB" w:rsidP="00A91996">
      <w:pPr>
        <w:spacing w:line="300" w:lineRule="auto"/>
        <w:jc w:val="both"/>
        <w:rPr>
          <w:rFonts w:asciiTheme="minorHAnsi" w:hAnsiTheme="minorHAnsi" w:cstheme="minorHAnsi"/>
          <w:sz w:val="22"/>
          <w:szCs w:val="22"/>
        </w:rPr>
      </w:pPr>
      <w:r w:rsidRPr="000D2689">
        <w:rPr>
          <w:rFonts w:asciiTheme="minorHAnsi" w:hAnsiTheme="minorHAnsi" w:cstheme="minorHAnsi"/>
          <w:sz w:val="22"/>
          <w:szCs w:val="22"/>
        </w:rPr>
        <w:t xml:space="preserve">6 </w:t>
      </w:r>
      <w:r w:rsidR="00595C72" w:rsidRPr="000D2689">
        <w:rPr>
          <w:rFonts w:asciiTheme="minorHAnsi" w:hAnsiTheme="minorHAnsi" w:cstheme="minorHAnsi"/>
          <w:sz w:val="22"/>
          <w:szCs w:val="22"/>
        </w:rPr>
        <w:t>-Âmbito do recrutamento: Nos termos do disposto no n.º 3 do artigo 30.º da LTFP, o recrutamento é restrito a trabalhadores detentores de vínculo de emprego público por tempo indeterminado previamente constituído.</w:t>
      </w:r>
    </w:p>
    <w:p w14:paraId="7F196BC1" w14:textId="77777777" w:rsidR="00595C72" w:rsidRPr="000D2689" w:rsidRDefault="00595C72" w:rsidP="00A91996">
      <w:pPr>
        <w:spacing w:line="300" w:lineRule="auto"/>
        <w:jc w:val="both"/>
        <w:rPr>
          <w:rFonts w:asciiTheme="minorHAnsi" w:hAnsiTheme="minorHAnsi" w:cstheme="minorHAnsi"/>
          <w:sz w:val="22"/>
          <w:szCs w:val="22"/>
        </w:rPr>
      </w:pPr>
    </w:p>
    <w:p w14:paraId="2C6008DC" w14:textId="77777777" w:rsidR="00595C72" w:rsidRPr="000D2689" w:rsidRDefault="00595C72" w:rsidP="00A91996">
      <w:pPr>
        <w:spacing w:line="300" w:lineRule="auto"/>
        <w:jc w:val="both"/>
        <w:rPr>
          <w:rFonts w:asciiTheme="minorHAnsi" w:hAnsiTheme="minorHAnsi" w:cstheme="minorHAnsi"/>
          <w:sz w:val="22"/>
          <w:szCs w:val="22"/>
        </w:rPr>
      </w:pPr>
      <w:r w:rsidRPr="000D2689">
        <w:rPr>
          <w:rFonts w:asciiTheme="minorHAnsi" w:hAnsiTheme="minorHAnsi" w:cstheme="minorHAnsi"/>
          <w:sz w:val="22"/>
          <w:szCs w:val="22"/>
        </w:rPr>
        <w:t>Número de postos de trabalho a ocupar: 1</w:t>
      </w:r>
    </w:p>
    <w:p w14:paraId="7D00C10F" w14:textId="1FFF4F52" w:rsidR="00595C72" w:rsidRPr="000D2689" w:rsidRDefault="00595C72" w:rsidP="00A91996">
      <w:pPr>
        <w:spacing w:line="300" w:lineRule="auto"/>
        <w:jc w:val="both"/>
        <w:rPr>
          <w:rFonts w:asciiTheme="minorHAnsi" w:hAnsiTheme="minorHAnsi" w:cstheme="minorHAnsi"/>
          <w:sz w:val="22"/>
          <w:szCs w:val="22"/>
        </w:rPr>
      </w:pPr>
      <w:r w:rsidRPr="000D2689">
        <w:rPr>
          <w:rFonts w:asciiTheme="minorHAnsi" w:hAnsiTheme="minorHAnsi" w:cstheme="minorHAnsi"/>
          <w:sz w:val="22"/>
          <w:szCs w:val="22"/>
        </w:rPr>
        <w:br/>
      </w:r>
      <w:r w:rsidRPr="000D2689">
        <w:rPr>
          <w:rFonts w:asciiTheme="minorHAnsi" w:hAnsiTheme="minorHAnsi" w:cstheme="minorHAnsi"/>
          <w:sz w:val="22"/>
          <w:szCs w:val="22"/>
        </w:rPr>
        <w:br/>
      </w:r>
      <w:r w:rsidR="00717E7E">
        <w:rPr>
          <w:rFonts w:asciiTheme="minorHAnsi" w:hAnsiTheme="minorHAnsi" w:cstheme="minorHAnsi"/>
          <w:sz w:val="22"/>
          <w:szCs w:val="22"/>
        </w:rPr>
        <w:t>7</w:t>
      </w:r>
      <w:r w:rsidRPr="000D2689">
        <w:rPr>
          <w:rFonts w:asciiTheme="minorHAnsi" w:hAnsiTheme="minorHAnsi" w:cstheme="minorHAnsi"/>
          <w:sz w:val="22"/>
          <w:szCs w:val="22"/>
        </w:rPr>
        <w:t>. Local de Trabalho: Academia das Ciências de Lisboa, Rua da Academia das Ciências, 19, 1, 1249-122 Lisboa</w:t>
      </w:r>
    </w:p>
    <w:p w14:paraId="495E8E06" w14:textId="77777777" w:rsidR="00595C72" w:rsidRPr="000D2689" w:rsidRDefault="00595C72" w:rsidP="00A91996">
      <w:pPr>
        <w:spacing w:line="300" w:lineRule="auto"/>
        <w:jc w:val="both"/>
        <w:rPr>
          <w:rFonts w:asciiTheme="minorHAnsi" w:hAnsiTheme="minorHAnsi" w:cstheme="minorHAnsi"/>
          <w:sz w:val="22"/>
          <w:szCs w:val="22"/>
        </w:rPr>
      </w:pPr>
    </w:p>
    <w:p w14:paraId="7A8B85EE" w14:textId="392753DB" w:rsidR="0002250D" w:rsidRPr="000D2689" w:rsidRDefault="00717E7E" w:rsidP="0002250D">
      <w:pPr>
        <w:jc w:val="both"/>
        <w:rPr>
          <w:rFonts w:asciiTheme="minorHAnsi" w:hAnsiTheme="minorHAnsi" w:cstheme="minorHAnsi"/>
          <w:sz w:val="22"/>
          <w:szCs w:val="22"/>
        </w:rPr>
      </w:pPr>
      <w:r>
        <w:rPr>
          <w:rFonts w:asciiTheme="minorHAnsi" w:hAnsiTheme="minorHAnsi" w:cstheme="minorHAnsi"/>
          <w:sz w:val="22"/>
          <w:szCs w:val="22"/>
        </w:rPr>
        <w:t>8</w:t>
      </w:r>
      <w:r w:rsidR="00595C72" w:rsidRPr="000D2689">
        <w:rPr>
          <w:rFonts w:asciiTheme="minorHAnsi" w:hAnsiTheme="minorHAnsi" w:cstheme="minorHAnsi"/>
          <w:sz w:val="22"/>
          <w:szCs w:val="22"/>
        </w:rPr>
        <w:t xml:space="preserve">. Caracterização do posto de trabalho: posto de trabalho do presente </w:t>
      </w:r>
      <w:r w:rsidR="0002250D" w:rsidRPr="000D2689">
        <w:rPr>
          <w:rFonts w:asciiTheme="minorHAnsi" w:hAnsiTheme="minorHAnsi" w:cstheme="minorHAnsi"/>
          <w:sz w:val="22"/>
          <w:szCs w:val="22"/>
        </w:rPr>
        <w:t xml:space="preserve">procedimento </w:t>
      </w:r>
      <w:proofErr w:type="spellStart"/>
      <w:r w:rsidR="0002250D" w:rsidRPr="000D2689">
        <w:rPr>
          <w:rFonts w:asciiTheme="minorHAnsi" w:hAnsiTheme="minorHAnsi" w:cstheme="minorHAnsi"/>
          <w:sz w:val="22"/>
          <w:szCs w:val="22"/>
        </w:rPr>
        <w:t>concursal</w:t>
      </w:r>
      <w:proofErr w:type="spellEnd"/>
      <w:r w:rsidR="00595C72" w:rsidRPr="000D2689">
        <w:rPr>
          <w:rFonts w:asciiTheme="minorHAnsi" w:hAnsiTheme="minorHAnsi" w:cstheme="minorHAnsi"/>
          <w:sz w:val="22"/>
          <w:szCs w:val="22"/>
        </w:rPr>
        <w:t xml:space="preserve"> envolve o exercício de funções da carreira/categoria geral de Técnico Superior,</w:t>
      </w:r>
      <w:r w:rsidR="0002250D" w:rsidRPr="000D2689">
        <w:rPr>
          <w:rFonts w:asciiTheme="minorHAnsi" w:hAnsiTheme="minorHAnsi" w:cstheme="minorHAnsi"/>
          <w:sz w:val="22"/>
          <w:szCs w:val="22"/>
        </w:rPr>
        <w:t xml:space="preserve"> complexidade funcional 3, tal</w:t>
      </w:r>
      <w:r w:rsidR="00595C72" w:rsidRPr="000D2689">
        <w:rPr>
          <w:rFonts w:asciiTheme="minorHAnsi" w:hAnsiTheme="minorHAnsi" w:cstheme="minorHAnsi"/>
          <w:sz w:val="22"/>
          <w:szCs w:val="22"/>
        </w:rPr>
        <w:t xml:space="preserve"> como descritas no anexo à Lei n.º 35/2014, de 20 de junho</w:t>
      </w:r>
      <w:r w:rsidR="0002250D" w:rsidRPr="000D2689">
        <w:rPr>
          <w:rFonts w:asciiTheme="minorHAnsi" w:hAnsiTheme="minorHAnsi" w:cstheme="minorHAnsi"/>
          <w:sz w:val="22"/>
          <w:szCs w:val="22"/>
        </w:rPr>
        <w:t xml:space="preserve">. O titular do deste posto de trabalho irá exercer as seguintes funções dentro do departamento de coleções patrimoniais, designadamente na biblioteca e arquivo: </w:t>
      </w:r>
    </w:p>
    <w:p w14:paraId="41D6560B" w14:textId="1525BCC9" w:rsidR="0002250D" w:rsidRDefault="00717E7E" w:rsidP="0002250D">
      <w:pPr>
        <w:jc w:val="both"/>
        <w:rPr>
          <w:rFonts w:asciiTheme="minorHAnsi" w:hAnsiTheme="minorHAnsi" w:cstheme="minorHAnsi"/>
          <w:sz w:val="22"/>
          <w:szCs w:val="22"/>
        </w:rPr>
      </w:pPr>
      <w:r>
        <w:rPr>
          <w:rFonts w:asciiTheme="minorHAnsi" w:hAnsiTheme="minorHAnsi" w:cstheme="minorHAnsi"/>
          <w:sz w:val="22"/>
          <w:szCs w:val="22"/>
        </w:rPr>
        <w:t>8</w:t>
      </w:r>
      <w:r w:rsidR="0002250D" w:rsidRPr="000D2689">
        <w:rPr>
          <w:rFonts w:asciiTheme="minorHAnsi" w:hAnsiTheme="minorHAnsi" w:cstheme="minorHAnsi"/>
          <w:sz w:val="22"/>
          <w:szCs w:val="22"/>
        </w:rPr>
        <w:t>.1. - atendimento presencial e remoto de investigadores; resposta a pedidos de informação, pesquisas e seleção da informação científica; tarefas relacionadas com a conservação e acondicionamento do espólio bibliográfico e arquivístico da instituição; tratamento técnico de espécies bibliográficas, com especial enfoque no Livro Antigo impresso; organização e descrição documental de arquivos pessoais, que integram o Arquivo Histórico institucional; colaboração em mostras documentais, em atividades de divulgação da coleção e colaboração em outras tarefas que sejam necessárias dentro do âmbito do perfil de competências.</w:t>
      </w:r>
      <w:r w:rsidR="000D2689" w:rsidRPr="000D2689">
        <w:rPr>
          <w:rFonts w:asciiTheme="minorHAnsi" w:hAnsiTheme="minorHAnsi" w:cstheme="minorHAnsi"/>
          <w:sz w:val="22"/>
          <w:szCs w:val="22"/>
        </w:rPr>
        <w:t xml:space="preserve"> A descrição das funções não prejudica a atribuição de outras tarefas não mencionadas, que lhe estejam funcionalmente ligadas, para as quais o trabalhador detenha qualificação profissional adequada e que não implique desvalorização profissional.</w:t>
      </w:r>
    </w:p>
    <w:p w14:paraId="2B7ACE15" w14:textId="77777777" w:rsidR="000D2689" w:rsidRDefault="000D2689" w:rsidP="0002250D">
      <w:pPr>
        <w:jc w:val="both"/>
        <w:rPr>
          <w:rFonts w:asciiTheme="minorHAnsi" w:hAnsiTheme="minorHAnsi" w:cstheme="minorHAnsi"/>
          <w:sz w:val="22"/>
          <w:szCs w:val="22"/>
        </w:rPr>
      </w:pPr>
    </w:p>
    <w:p w14:paraId="5A47AEA1" w14:textId="43D2A357" w:rsidR="000D2689" w:rsidRPr="000D2689" w:rsidRDefault="00717E7E" w:rsidP="0002250D">
      <w:pPr>
        <w:jc w:val="both"/>
        <w:rPr>
          <w:rFonts w:asciiTheme="minorHAnsi" w:hAnsiTheme="minorHAnsi" w:cstheme="minorHAnsi"/>
          <w:sz w:val="22"/>
          <w:szCs w:val="22"/>
        </w:rPr>
      </w:pPr>
      <w:r>
        <w:rPr>
          <w:rFonts w:asciiTheme="minorHAnsi" w:hAnsiTheme="minorHAnsi" w:cstheme="minorHAnsi"/>
          <w:sz w:val="22"/>
          <w:szCs w:val="22"/>
        </w:rPr>
        <w:t>9</w:t>
      </w:r>
      <w:r w:rsidR="000D2689">
        <w:rPr>
          <w:rFonts w:asciiTheme="minorHAnsi" w:hAnsiTheme="minorHAnsi" w:cstheme="minorHAnsi"/>
          <w:sz w:val="22"/>
          <w:szCs w:val="22"/>
        </w:rPr>
        <w:t xml:space="preserve"> - </w:t>
      </w:r>
      <w:r w:rsidR="000D2689" w:rsidRPr="000D2689">
        <w:rPr>
          <w:rFonts w:asciiTheme="minorHAnsi" w:hAnsiTheme="minorHAnsi" w:cstheme="minorHAnsi"/>
          <w:sz w:val="22"/>
          <w:szCs w:val="22"/>
        </w:rPr>
        <w:t xml:space="preserve">Posicionamento remuneratório: Os candidatos, mantêm a posição remuneratória detida no lugar de origem. Sem prejuízo do referido e dos valores indicados infra, nos termos do artigo 38.º da LTFP, a posição remuneratória de referência para o presente procedimento </w:t>
      </w:r>
      <w:proofErr w:type="spellStart"/>
      <w:r w:rsidR="000D2689" w:rsidRPr="000D2689">
        <w:rPr>
          <w:rFonts w:asciiTheme="minorHAnsi" w:hAnsiTheme="minorHAnsi" w:cstheme="minorHAnsi"/>
          <w:sz w:val="22"/>
          <w:szCs w:val="22"/>
        </w:rPr>
        <w:t>concursal</w:t>
      </w:r>
      <w:proofErr w:type="spellEnd"/>
      <w:r w:rsidR="000D2689" w:rsidRPr="000D2689">
        <w:rPr>
          <w:rFonts w:asciiTheme="minorHAnsi" w:hAnsiTheme="minorHAnsi" w:cstheme="minorHAnsi"/>
          <w:sz w:val="22"/>
          <w:szCs w:val="22"/>
        </w:rPr>
        <w:t xml:space="preserve"> é a 1.ª posição da carreira/categoria de técnico superior, a que corresponde o nível remuneratório 16 da tabela remuneratória única, aprovada pela Portaria n.º 1553-C/2008, de 31 de dezembro, na sua redação </w:t>
      </w:r>
      <w:r w:rsidR="000D2689" w:rsidRPr="000D2689">
        <w:rPr>
          <w:rFonts w:asciiTheme="minorHAnsi" w:hAnsiTheme="minorHAnsi" w:cstheme="minorHAnsi"/>
          <w:sz w:val="22"/>
          <w:szCs w:val="22"/>
        </w:rPr>
        <w:lastRenderedPageBreak/>
        <w:t>atual, sendo a remuneração de 1.442,57€ (mil quatrocentos e quarenta e dois euros e cinquenta e sete cêntimos), não havendo lugar a negociação de posicionamento remuneratório.</w:t>
      </w:r>
    </w:p>
    <w:p w14:paraId="4B451C90" w14:textId="656D0754" w:rsidR="000D2689" w:rsidRDefault="000D2689" w:rsidP="0002250D">
      <w:pPr>
        <w:jc w:val="both"/>
        <w:rPr>
          <w:rFonts w:asciiTheme="minorHAnsi" w:hAnsiTheme="minorHAnsi" w:cstheme="minorHAnsi"/>
          <w:sz w:val="22"/>
          <w:szCs w:val="22"/>
        </w:rPr>
      </w:pPr>
      <w:r w:rsidRPr="000D2689">
        <w:rPr>
          <w:rFonts w:asciiTheme="minorHAnsi" w:hAnsiTheme="minorHAnsi" w:cstheme="minorHAnsi"/>
          <w:sz w:val="22"/>
          <w:szCs w:val="22"/>
        </w:rPr>
        <w:t>1</w:t>
      </w:r>
      <w:r w:rsidR="00717E7E">
        <w:rPr>
          <w:rFonts w:asciiTheme="minorHAnsi" w:hAnsiTheme="minorHAnsi" w:cstheme="minorHAnsi"/>
          <w:sz w:val="22"/>
          <w:szCs w:val="22"/>
        </w:rPr>
        <w:t>0</w:t>
      </w:r>
      <w:r w:rsidRPr="000D2689">
        <w:rPr>
          <w:rFonts w:asciiTheme="minorHAnsi" w:hAnsiTheme="minorHAnsi" w:cstheme="minorHAnsi"/>
          <w:sz w:val="22"/>
          <w:szCs w:val="22"/>
        </w:rPr>
        <w:t>. Requisitos Gerais de Admissão: Ser detentor de vínculo de emprego público por tempo indeterminado previamente constituído e ser detentor dos requisitos enunciados no artigo 17.º da LTFP.</w:t>
      </w:r>
    </w:p>
    <w:p w14:paraId="63242EDF" w14:textId="16D9DFE9" w:rsidR="000D2689" w:rsidRDefault="000D2689" w:rsidP="0002250D">
      <w:pPr>
        <w:jc w:val="both"/>
        <w:rPr>
          <w:rFonts w:asciiTheme="minorHAnsi" w:hAnsiTheme="minorHAnsi" w:cstheme="minorHAnsi"/>
          <w:sz w:val="22"/>
          <w:szCs w:val="22"/>
        </w:rPr>
      </w:pPr>
      <w:r w:rsidRPr="000D2689">
        <w:rPr>
          <w:rFonts w:asciiTheme="minorHAnsi" w:hAnsiTheme="minorHAnsi" w:cstheme="minorHAnsi"/>
          <w:sz w:val="22"/>
          <w:szCs w:val="22"/>
        </w:rPr>
        <w:t>1</w:t>
      </w:r>
      <w:r w:rsidR="00717E7E">
        <w:rPr>
          <w:rFonts w:asciiTheme="minorHAnsi" w:hAnsiTheme="minorHAnsi" w:cstheme="minorHAnsi"/>
          <w:sz w:val="22"/>
          <w:szCs w:val="22"/>
        </w:rPr>
        <w:t>0</w:t>
      </w:r>
      <w:r w:rsidRPr="000D2689">
        <w:rPr>
          <w:rFonts w:asciiTheme="minorHAnsi" w:hAnsiTheme="minorHAnsi" w:cstheme="minorHAnsi"/>
          <w:sz w:val="22"/>
          <w:szCs w:val="22"/>
        </w:rPr>
        <w:t xml:space="preserve">.1 De acordo com o disposto na alínea k) do n.º 3 do artigo 11.º da Portaria, não podem ser admitidos candidatos que, cumulativamente, se encontrem integrados na carreira, sejam titulares da categoria e, não se encontrando em mobilidade, ocupem postos de trabalho previstos no mapa de pessoal </w:t>
      </w:r>
      <w:r>
        <w:rPr>
          <w:rFonts w:asciiTheme="minorHAnsi" w:hAnsiTheme="minorHAnsi" w:cstheme="minorHAnsi"/>
          <w:sz w:val="22"/>
          <w:szCs w:val="22"/>
        </w:rPr>
        <w:t>do órgão ou serviço</w:t>
      </w:r>
      <w:r w:rsidRPr="000D2689">
        <w:rPr>
          <w:rFonts w:asciiTheme="minorHAnsi" w:hAnsiTheme="minorHAnsi" w:cstheme="minorHAnsi"/>
          <w:sz w:val="22"/>
          <w:szCs w:val="22"/>
        </w:rPr>
        <w:t xml:space="preserve"> idênticos ao posto de trabalho para cuja ocupação se publicita o procedimento.</w:t>
      </w:r>
      <w:r w:rsidRPr="000D2689">
        <w:rPr>
          <w:rFonts w:asciiTheme="minorHAnsi" w:hAnsiTheme="minorHAnsi" w:cstheme="minorHAnsi"/>
          <w:sz w:val="22"/>
          <w:szCs w:val="22"/>
        </w:rPr>
        <w:br/>
      </w:r>
    </w:p>
    <w:p w14:paraId="32108D3B" w14:textId="39DB048B" w:rsidR="000D2689" w:rsidRDefault="000D2689" w:rsidP="0002250D">
      <w:pPr>
        <w:jc w:val="both"/>
        <w:rPr>
          <w:rFonts w:asciiTheme="minorHAnsi" w:hAnsiTheme="minorHAnsi" w:cstheme="minorHAnsi"/>
          <w:sz w:val="22"/>
          <w:szCs w:val="22"/>
        </w:rPr>
      </w:pPr>
      <w:r>
        <w:rPr>
          <w:rFonts w:asciiTheme="minorHAnsi" w:hAnsiTheme="minorHAnsi" w:cstheme="minorHAnsi"/>
          <w:sz w:val="22"/>
          <w:szCs w:val="22"/>
        </w:rPr>
        <w:t>1</w:t>
      </w:r>
      <w:r w:rsidR="00717E7E">
        <w:rPr>
          <w:rFonts w:asciiTheme="minorHAnsi" w:hAnsiTheme="minorHAnsi" w:cstheme="minorHAnsi"/>
          <w:sz w:val="22"/>
          <w:szCs w:val="22"/>
        </w:rPr>
        <w:t>1</w:t>
      </w:r>
      <w:r>
        <w:rPr>
          <w:rFonts w:asciiTheme="minorHAnsi" w:hAnsiTheme="minorHAnsi" w:cstheme="minorHAnsi"/>
          <w:sz w:val="22"/>
          <w:szCs w:val="22"/>
        </w:rPr>
        <w:t xml:space="preserve"> – Formalização das candidaturas</w:t>
      </w:r>
    </w:p>
    <w:p w14:paraId="2B22F813" w14:textId="1241E157" w:rsidR="000D2689" w:rsidRDefault="000D2689" w:rsidP="0002250D">
      <w:pPr>
        <w:jc w:val="both"/>
        <w:rPr>
          <w:rFonts w:asciiTheme="minorHAnsi" w:hAnsiTheme="minorHAnsi" w:cstheme="minorHAnsi"/>
          <w:sz w:val="22"/>
          <w:szCs w:val="22"/>
        </w:rPr>
      </w:pPr>
      <w:r w:rsidRPr="000D2689">
        <w:rPr>
          <w:rFonts w:asciiTheme="minorHAnsi" w:hAnsiTheme="minorHAnsi" w:cstheme="minorHAnsi"/>
          <w:sz w:val="22"/>
          <w:szCs w:val="22"/>
        </w:rPr>
        <w:br/>
        <w:t>1</w:t>
      </w:r>
      <w:r w:rsidR="00717E7E">
        <w:rPr>
          <w:rFonts w:asciiTheme="minorHAnsi" w:hAnsiTheme="minorHAnsi" w:cstheme="minorHAnsi"/>
          <w:sz w:val="22"/>
          <w:szCs w:val="22"/>
        </w:rPr>
        <w:t>1</w:t>
      </w:r>
      <w:r w:rsidRPr="000D2689">
        <w:rPr>
          <w:rFonts w:asciiTheme="minorHAnsi" w:hAnsiTheme="minorHAnsi" w:cstheme="minorHAnsi"/>
          <w:sz w:val="22"/>
          <w:szCs w:val="22"/>
        </w:rPr>
        <w:t>.</w:t>
      </w:r>
      <w:r>
        <w:rPr>
          <w:rFonts w:asciiTheme="minorHAnsi" w:hAnsiTheme="minorHAnsi" w:cstheme="minorHAnsi"/>
          <w:sz w:val="22"/>
          <w:szCs w:val="22"/>
        </w:rPr>
        <w:t xml:space="preserve">1. </w:t>
      </w:r>
      <w:r w:rsidRPr="000D2689">
        <w:rPr>
          <w:rFonts w:asciiTheme="minorHAnsi" w:hAnsiTheme="minorHAnsi" w:cstheme="minorHAnsi"/>
          <w:sz w:val="22"/>
          <w:szCs w:val="22"/>
        </w:rPr>
        <w:t xml:space="preserve"> Prazo para apresentação de candidatura - O prazo para apresentação de candidatura ao procedimento </w:t>
      </w:r>
      <w:proofErr w:type="spellStart"/>
      <w:r w:rsidRPr="000D2689">
        <w:rPr>
          <w:rFonts w:asciiTheme="minorHAnsi" w:hAnsiTheme="minorHAnsi" w:cstheme="minorHAnsi"/>
          <w:sz w:val="22"/>
          <w:szCs w:val="22"/>
        </w:rPr>
        <w:t>concursal</w:t>
      </w:r>
      <w:proofErr w:type="spellEnd"/>
      <w:r w:rsidRPr="000D2689">
        <w:rPr>
          <w:rFonts w:asciiTheme="minorHAnsi" w:hAnsiTheme="minorHAnsi" w:cstheme="minorHAnsi"/>
          <w:sz w:val="22"/>
          <w:szCs w:val="22"/>
        </w:rPr>
        <w:t xml:space="preserve"> é de 10 (dez) dias úteis, contados a partir da data da publicitação do presente aviso na Bolsa de Emprego Público (BEP).</w:t>
      </w:r>
    </w:p>
    <w:p w14:paraId="721B8BCD" w14:textId="6B9A57CC" w:rsidR="00E11F2F" w:rsidRDefault="00717E7E" w:rsidP="0002250D">
      <w:pPr>
        <w:jc w:val="both"/>
        <w:rPr>
          <w:rFonts w:asciiTheme="minorHAnsi" w:hAnsiTheme="minorHAnsi" w:cstheme="minorHAnsi"/>
          <w:sz w:val="22"/>
          <w:szCs w:val="22"/>
        </w:rPr>
      </w:pPr>
      <w:r>
        <w:rPr>
          <w:rFonts w:asciiTheme="minorHAnsi" w:hAnsiTheme="minorHAnsi" w:cstheme="minorHAnsi"/>
          <w:sz w:val="22"/>
          <w:szCs w:val="22"/>
        </w:rPr>
        <w:t>11</w:t>
      </w:r>
      <w:r w:rsidR="00E11F2F">
        <w:rPr>
          <w:rFonts w:asciiTheme="minorHAnsi" w:hAnsiTheme="minorHAnsi" w:cstheme="minorHAnsi"/>
          <w:sz w:val="22"/>
          <w:szCs w:val="22"/>
        </w:rPr>
        <w:t xml:space="preserve">.2. As candidaturas devem ser formalizadas obrigatoriamente em suporte eletrónico para o endereço </w:t>
      </w:r>
      <w:hyperlink r:id="rId9" w:history="1">
        <w:r w:rsidR="00E11F2F" w:rsidRPr="008D45EE">
          <w:rPr>
            <w:rStyle w:val="Hiperligao"/>
            <w:rFonts w:asciiTheme="minorHAnsi" w:hAnsiTheme="minorHAnsi" w:cstheme="minorHAnsi"/>
            <w:sz w:val="22"/>
            <w:szCs w:val="22"/>
          </w:rPr>
          <w:t>recrutamento@acad-ciencias.pt</w:t>
        </w:r>
      </w:hyperlink>
      <w:r w:rsidR="00E11F2F">
        <w:rPr>
          <w:rFonts w:asciiTheme="minorHAnsi" w:hAnsiTheme="minorHAnsi" w:cstheme="minorHAnsi"/>
          <w:sz w:val="22"/>
          <w:szCs w:val="22"/>
        </w:rPr>
        <w:t xml:space="preserve"> através do preenchimento de formulário tipo, disponível na página eletrónica da ACL, </w:t>
      </w:r>
      <w:hyperlink r:id="rId10" w:history="1">
        <w:r w:rsidR="00E11F2F" w:rsidRPr="008D45EE">
          <w:rPr>
            <w:rStyle w:val="Hiperligao"/>
            <w:rFonts w:asciiTheme="minorHAnsi" w:hAnsiTheme="minorHAnsi" w:cstheme="minorHAnsi"/>
            <w:sz w:val="22"/>
            <w:szCs w:val="22"/>
          </w:rPr>
          <w:t>https://www.acad-ciencias.pt/enquadramento-legal-regulamentos/</w:t>
        </w:r>
      </w:hyperlink>
      <w:r w:rsidR="00E11F2F">
        <w:rPr>
          <w:rFonts w:asciiTheme="minorHAnsi" w:hAnsiTheme="minorHAnsi" w:cstheme="minorHAnsi"/>
          <w:sz w:val="22"/>
          <w:szCs w:val="22"/>
        </w:rPr>
        <w:t xml:space="preserve"> sob pena de exclusão, deverá ser devidamente preenchido e assinado de acordo com o estabelecido no </w:t>
      </w:r>
      <w:proofErr w:type="spellStart"/>
      <w:r w:rsidR="00E11F2F">
        <w:rPr>
          <w:rFonts w:asciiTheme="minorHAnsi" w:hAnsiTheme="minorHAnsi" w:cstheme="minorHAnsi"/>
          <w:sz w:val="22"/>
          <w:szCs w:val="22"/>
        </w:rPr>
        <w:t>art</w:t>
      </w:r>
      <w:proofErr w:type="spellEnd"/>
      <w:r w:rsidR="00E11F2F">
        <w:rPr>
          <w:rFonts w:asciiTheme="minorHAnsi" w:hAnsiTheme="minorHAnsi" w:cstheme="minorHAnsi"/>
          <w:sz w:val="22"/>
          <w:szCs w:val="22"/>
        </w:rPr>
        <w:t>. 13º da Portaria.</w:t>
      </w:r>
    </w:p>
    <w:p w14:paraId="4F52204A" w14:textId="77777777" w:rsidR="00E11F2F" w:rsidRDefault="00E11F2F" w:rsidP="0002250D">
      <w:pPr>
        <w:jc w:val="both"/>
        <w:rPr>
          <w:rFonts w:asciiTheme="minorHAnsi" w:hAnsiTheme="minorHAnsi" w:cstheme="minorHAnsi"/>
          <w:sz w:val="22"/>
          <w:szCs w:val="22"/>
        </w:rPr>
      </w:pPr>
    </w:p>
    <w:p w14:paraId="268F7C06" w14:textId="450B7589" w:rsidR="00E11F2F" w:rsidRDefault="00E11F2F" w:rsidP="0002250D">
      <w:pPr>
        <w:jc w:val="both"/>
        <w:rPr>
          <w:rFonts w:asciiTheme="minorHAnsi" w:hAnsiTheme="minorHAnsi" w:cstheme="minorHAnsi"/>
          <w:sz w:val="22"/>
          <w:szCs w:val="22"/>
        </w:rPr>
      </w:pPr>
      <w:r>
        <w:rPr>
          <w:rFonts w:asciiTheme="minorHAnsi" w:hAnsiTheme="minorHAnsi" w:cstheme="minorHAnsi"/>
          <w:sz w:val="22"/>
          <w:szCs w:val="22"/>
        </w:rPr>
        <w:t>1</w:t>
      </w:r>
      <w:r w:rsidR="00717E7E">
        <w:rPr>
          <w:rFonts w:asciiTheme="minorHAnsi" w:hAnsiTheme="minorHAnsi" w:cstheme="minorHAnsi"/>
          <w:sz w:val="22"/>
          <w:szCs w:val="22"/>
        </w:rPr>
        <w:t>1</w:t>
      </w:r>
      <w:r>
        <w:rPr>
          <w:rFonts w:asciiTheme="minorHAnsi" w:hAnsiTheme="minorHAnsi" w:cstheme="minorHAnsi"/>
          <w:sz w:val="22"/>
          <w:szCs w:val="22"/>
        </w:rPr>
        <w:t>.3. O formulário de candidatura deverá ser acompanhado dos seguintes documentos:</w:t>
      </w:r>
    </w:p>
    <w:p w14:paraId="0BF88C36" w14:textId="1CA82CE6" w:rsidR="00E11F2F" w:rsidRPr="00E11F2F" w:rsidRDefault="00E11F2F" w:rsidP="0002250D">
      <w:pPr>
        <w:jc w:val="both"/>
        <w:rPr>
          <w:rFonts w:asciiTheme="minorHAnsi" w:hAnsiTheme="minorHAnsi" w:cstheme="minorHAnsi"/>
          <w:sz w:val="22"/>
          <w:szCs w:val="22"/>
        </w:rPr>
      </w:pPr>
      <w:r w:rsidRPr="0050023C">
        <w:br/>
      </w:r>
      <w:r w:rsidRPr="00E11F2F">
        <w:rPr>
          <w:rFonts w:asciiTheme="minorHAnsi" w:hAnsiTheme="minorHAnsi" w:cstheme="minorHAnsi"/>
          <w:sz w:val="22"/>
          <w:szCs w:val="22"/>
        </w:rPr>
        <w:t>a) Curriculum Vitae profissional detalhado e atualizado, datado e assinado;</w:t>
      </w:r>
    </w:p>
    <w:p w14:paraId="2DC01AD3" w14:textId="77777777" w:rsidR="00E11F2F" w:rsidRPr="00E11F2F" w:rsidRDefault="00E11F2F" w:rsidP="0002250D">
      <w:pPr>
        <w:jc w:val="both"/>
        <w:rPr>
          <w:rFonts w:asciiTheme="minorHAnsi" w:hAnsiTheme="minorHAnsi" w:cstheme="minorHAnsi"/>
          <w:sz w:val="22"/>
          <w:szCs w:val="22"/>
        </w:rPr>
      </w:pPr>
      <w:r w:rsidRPr="00E11F2F">
        <w:rPr>
          <w:rFonts w:asciiTheme="minorHAnsi" w:hAnsiTheme="minorHAnsi" w:cstheme="minorHAnsi"/>
          <w:sz w:val="22"/>
          <w:szCs w:val="22"/>
        </w:rPr>
        <w:br/>
        <w:t>b) Comprovativos das habilitações literárias;</w:t>
      </w:r>
    </w:p>
    <w:p w14:paraId="35E1DAB1" w14:textId="77777777" w:rsidR="00E11F2F" w:rsidRPr="00E11F2F" w:rsidRDefault="00E11F2F" w:rsidP="0002250D">
      <w:pPr>
        <w:jc w:val="both"/>
        <w:rPr>
          <w:rFonts w:asciiTheme="minorHAnsi" w:hAnsiTheme="minorHAnsi" w:cstheme="minorHAnsi"/>
          <w:sz w:val="22"/>
          <w:szCs w:val="22"/>
        </w:rPr>
      </w:pPr>
      <w:r w:rsidRPr="00E11F2F">
        <w:rPr>
          <w:rFonts w:asciiTheme="minorHAnsi" w:hAnsiTheme="minorHAnsi" w:cstheme="minorHAnsi"/>
          <w:sz w:val="22"/>
          <w:szCs w:val="22"/>
        </w:rPr>
        <w:br/>
        <w:t>c) Comprovativos dos cursos e ações de formação frequentadas e relacionadas com o conteúdo funcional do posto de trabalho, com indicação das entidades promotoras, data de realização e respetiva duração;</w:t>
      </w:r>
    </w:p>
    <w:p w14:paraId="7B43CB1B" w14:textId="77777777" w:rsidR="00E11F2F" w:rsidRPr="00E11F2F" w:rsidRDefault="00E11F2F" w:rsidP="0002250D">
      <w:pPr>
        <w:jc w:val="both"/>
        <w:rPr>
          <w:rFonts w:asciiTheme="minorHAnsi" w:hAnsiTheme="minorHAnsi" w:cstheme="minorHAnsi"/>
          <w:sz w:val="22"/>
          <w:szCs w:val="22"/>
        </w:rPr>
      </w:pPr>
      <w:r w:rsidRPr="00E11F2F">
        <w:rPr>
          <w:rFonts w:asciiTheme="minorHAnsi" w:hAnsiTheme="minorHAnsi" w:cstheme="minorHAnsi"/>
          <w:sz w:val="22"/>
          <w:szCs w:val="22"/>
        </w:rPr>
        <w:br/>
        <w:t>d) Declaração atualizada (em data posterior à data de abertura do presente aviso) emitida pelo serviço ou organismo de origem, da qual constem, de forma inequívoca, a modalidade de vínculo de emprego público que detém, a antiguidade na categoria, na carreira e no exercício de funções públicas e a posição remuneratória correspondente à remuneração auferida, bem como as três últimas avaliações de desempenho que obteve.</w:t>
      </w:r>
    </w:p>
    <w:p w14:paraId="405F9803" w14:textId="77777777" w:rsidR="00E11F2F" w:rsidRPr="00E11F2F" w:rsidRDefault="00E11F2F" w:rsidP="0002250D">
      <w:pPr>
        <w:jc w:val="both"/>
        <w:rPr>
          <w:rFonts w:asciiTheme="minorHAnsi" w:hAnsiTheme="minorHAnsi" w:cstheme="minorHAnsi"/>
          <w:sz w:val="22"/>
          <w:szCs w:val="22"/>
        </w:rPr>
      </w:pPr>
      <w:r w:rsidRPr="00E11F2F">
        <w:rPr>
          <w:rFonts w:asciiTheme="minorHAnsi" w:hAnsiTheme="minorHAnsi" w:cstheme="minorHAnsi"/>
          <w:sz w:val="22"/>
          <w:szCs w:val="22"/>
        </w:rPr>
        <w:br/>
        <w:t xml:space="preserve">e) Declaração de conteúdo funcional emitida pelo Serviço/Organismo a que o candidato se encontre afeto, atualizada à data da abertura do procedimento </w:t>
      </w:r>
      <w:proofErr w:type="spellStart"/>
      <w:r w:rsidRPr="00E11F2F">
        <w:rPr>
          <w:rFonts w:asciiTheme="minorHAnsi" w:hAnsiTheme="minorHAnsi" w:cstheme="minorHAnsi"/>
          <w:sz w:val="22"/>
          <w:szCs w:val="22"/>
        </w:rPr>
        <w:t>concursal</w:t>
      </w:r>
      <w:proofErr w:type="spellEnd"/>
      <w:r w:rsidRPr="00E11F2F">
        <w:rPr>
          <w:rFonts w:asciiTheme="minorHAnsi" w:hAnsiTheme="minorHAnsi" w:cstheme="minorHAnsi"/>
          <w:sz w:val="22"/>
          <w:szCs w:val="22"/>
        </w:rPr>
        <w:t>, da qual conste a atividade que se encontra a exercer inerentes ao posto de trabalho que ocupa e o grau de complexidade das mesmas, em conformidade com o estabelecido no respetivo mapa de pessoal aprovado, devidamente discriminada.</w:t>
      </w:r>
    </w:p>
    <w:p w14:paraId="6E2BF4C9" w14:textId="77777777" w:rsidR="00E11F2F" w:rsidRPr="00E11F2F" w:rsidRDefault="00E11F2F" w:rsidP="0002250D">
      <w:pPr>
        <w:jc w:val="both"/>
        <w:rPr>
          <w:rFonts w:asciiTheme="minorHAnsi" w:hAnsiTheme="minorHAnsi" w:cstheme="minorHAnsi"/>
          <w:sz w:val="22"/>
          <w:szCs w:val="22"/>
        </w:rPr>
      </w:pPr>
      <w:r w:rsidRPr="00E11F2F">
        <w:rPr>
          <w:rFonts w:asciiTheme="minorHAnsi" w:hAnsiTheme="minorHAnsi" w:cstheme="minorHAnsi"/>
          <w:sz w:val="22"/>
          <w:szCs w:val="22"/>
        </w:rPr>
        <w:lastRenderedPageBreak/>
        <w:br/>
      </w:r>
      <w:r w:rsidRPr="0050023C">
        <w:t>f</w:t>
      </w:r>
      <w:r w:rsidRPr="00E11F2F">
        <w:rPr>
          <w:rFonts w:asciiTheme="minorHAnsi" w:hAnsiTheme="minorHAnsi" w:cstheme="minorHAnsi"/>
          <w:sz w:val="22"/>
          <w:szCs w:val="22"/>
        </w:rPr>
        <w:t>) Para efeitos do artigo 63.º e da alínea b) do n.º 2, do artigo 112.º, do Código do Procedimento Administrativo, o candidato deve fazer constar do mesmo formulário o seu consentimento prévio para o envio de notificações decorrentes da candidatura ao presente concurso para o endereço eletrónico que ali indicar;</w:t>
      </w:r>
    </w:p>
    <w:p w14:paraId="22682D97" w14:textId="6299DA5E" w:rsidR="00E11F2F" w:rsidRPr="00E11F2F" w:rsidRDefault="00E11F2F" w:rsidP="0002250D">
      <w:pPr>
        <w:jc w:val="both"/>
        <w:rPr>
          <w:rFonts w:asciiTheme="minorHAnsi" w:hAnsiTheme="minorHAnsi" w:cstheme="minorHAnsi"/>
          <w:sz w:val="22"/>
          <w:szCs w:val="22"/>
        </w:rPr>
      </w:pPr>
      <w:r w:rsidRPr="00E11F2F">
        <w:rPr>
          <w:rFonts w:asciiTheme="minorHAnsi" w:hAnsiTheme="minorHAnsi" w:cstheme="minorHAnsi"/>
          <w:sz w:val="22"/>
          <w:szCs w:val="22"/>
        </w:rPr>
        <w:br/>
        <w:t>1</w:t>
      </w:r>
      <w:r w:rsidR="00717E7E">
        <w:rPr>
          <w:rFonts w:asciiTheme="minorHAnsi" w:hAnsiTheme="minorHAnsi" w:cstheme="minorHAnsi"/>
          <w:sz w:val="22"/>
          <w:szCs w:val="22"/>
        </w:rPr>
        <w:t>1</w:t>
      </w:r>
      <w:r w:rsidRPr="00E11F2F">
        <w:rPr>
          <w:rFonts w:asciiTheme="minorHAnsi" w:hAnsiTheme="minorHAnsi" w:cstheme="minorHAnsi"/>
          <w:sz w:val="22"/>
          <w:szCs w:val="22"/>
        </w:rPr>
        <w:t>.</w:t>
      </w:r>
      <w:r>
        <w:rPr>
          <w:rFonts w:asciiTheme="minorHAnsi" w:hAnsiTheme="minorHAnsi" w:cstheme="minorHAnsi"/>
          <w:sz w:val="22"/>
          <w:szCs w:val="22"/>
        </w:rPr>
        <w:t>4.</w:t>
      </w:r>
      <w:r w:rsidRPr="00E11F2F">
        <w:rPr>
          <w:rFonts w:asciiTheme="minorHAnsi" w:hAnsiTheme="minorHAnsi" w:cstheme="minorHAnsi"/>
          <w:sz w:val="22"/>
          <w:szCs w:val="22"/>
        </w:rPr>
        <w:t xml:space="preserve"> A não apresentação dos documentos exigidos no presente aviso determina a exclusão dos candidatos quando a falta desses documentos impossibilite a admissão ou avaliação do candidato, nos termos do n.º 5 do artigo 15.º da Portaria.</w:t>
      </w:r>
    </w:p>
    <w:p w14:paraId="072C619E" w14:textId="1A8714D6" w:rsidR="00E11F2F" w:rsidRDefault="00E11F2F" w:rsidP="0002250D">
      <w:pPr>
        <w:jc w:val="both"/>
        <w:rPr>
          <w:rFonts w:asciiTheme="minorHAnsi" w:hAnsiTheme="minorHAnsi" w:cstheme="minorHAnsi"/>
          <w:sz w:val="22"/>
          <w:szCs w:val="22"/>
        </w:rPr>
      </w:pPr>
      <w:r w:rsidRPr="00E11F2F">
        <w:rPr>
          <w:rFonts w:asciiTheme="minorHAnsi" w:hAnsiTheme="minorHAnsi" w:cstheme="minorHAnsi"/>
          <w:sz w:val="22"/>
          <w:szCs w:val="22"/>
        </w:rPr>
        <w:br/>
        <w:t>1</w:t>
      </w:r>
      <w:r w:rsidR="00717E7E">
        <w:rPr>
          <w:rFonts w:asciiTheme="minorHAnsi" w:hAnsiTheme="minorHAnsi" w:cstheme="minorHAnsi"/>
          <w:sz w:val="22"/>
          <w:szCs w:val="22"/>
        </w:rPr>
        <w:t>1</w:t>
      </w:r>
      <w:r w:rsidRPr="00E11F2F">
        <w:rPr>
          <w:rFonts w:asciiTheme="minorHAnsi" w:hAnsiTheme="minorHAnsi" w:cstheme="minorHAnsi"/>
          <w:sz w:val="22"/>
          <w:szCs w:val="22"/>
        </w:rPr>
        <w:t>.</w:t>
      </w:r>
      <w:r>
        <w:rPr>
          <w:rFonts w:asciiTheme="minorHAnsi" w:hAnsiTheme="minorHAnsi" w:cstheme="minorHAnsi"/>
          <w:sz w:val="22"/>
          <w:szCs w:val="22"/>
        </w:rPr>
        <w:t>5</w:t>
      </w:r>
      <w:r w:rsidRPr="00E11F2F">
        <w:rPr>
          <w:rFonts w:asciiTheme="minorHAnsi" w:hAnsiTheme="minorHAnsi" w:cstheme="minorHAnsi"/>
          <w:sz w:val="22"/>
          <w:szCs w:val="22"/>
        </w:rPr>
        <w:t xml:space="preserve"> Em conformidade com o n.º 3 do artigo 15.º da Portaria, assiste ao Júri a faculdade de exigir a qualquer candidato, em caso de dúvida sobre a situação que descreve no seu currículo, a apresentação de elementos comprovativos das suas declarações, bem como a exibição dos originais dos documentos apresentados.</w:t>
      </w:r>
    </w:p>
    <w:p w14:paraId="3A67AE21" w14:textId="18AEA36D" w:rsidR="00E11F2F" w:rsidRPr="00E11F2F" w:rsidRDefault="00E11F2F" w:rsidP="0002250D">
      <w:pPr>
        <w:jc w:val="both"/>
        <w:rPr>
          <w:rFonts w:asciiTheme="minorHAnsi" w:hAnsiTheme="minorHAnsi" w:cstheme="minorHAnsi"/>
          <w:sz w:val="22"/>
          <w:szCs w:val="22"/>
        </w:rPr>
      </w:pPr>
      <w:r w:rsidRPr="00E11F2F">
        <w:rPr>
          <w:rFonts w:asciiTheme="minorHAnsi" w:hAnsiTheme="minorHAnsi" w:cstheme="minorHAnsi"/>
          <w:sz w:val="22"/>
          <w:szCs w:val="22"/>
        </w:rPr>
        <w:br/>
        <w:t>1</w:t>
      </w:r>
      <w:r w:rsidR="00717E7E">
        <w:rPr>
          <w:rFonts w:asciiTheme="minorHAnsi" w:hAnsiTheme="minorHAnsi" w:cstheme="minorHAnsi"/>
          <w:sz w:val="22"/>
          <w:szCs w:val="22"/>
        </w:rPr>
        <w:t>1</w:t>
      </w:r>
      <w:r w:rsidRPr="00E11F2F">
        <w:rPr>
          <w:rFonts w:asciiTheme="minorHAnsi" w:hAnsiTheme="minorHAnsi" w:cstheme="minorHAnsi"/>
          <w:sz w:val="22"/>
          <w:szCs w:val="22"/>
        </w:rPr>
        <w:t>.</w:t>
      </w:r>
      <w:r>
        <w:rPr>
          <w:rFonts w:asciiTheme="minorHAnsi" w:hAnsiTheme="minorHAnsi" w:cstheme="minorHAnsi"/>
          <w:sz w:val="22"/>
          <w:szCs w:val="22"/>
        </w:rPr>
        <w:t>6</w:t>
      </w:r>
      <w:r w:rsidRPr="00E11F2F">
        <w:rPr>
          <w:rFonts w:asciiTheme="minorHAnsi" w:hAnsiTheme="minorHAnsi" w:cstheme="minorHAnsi"/>
          <w:sz w:val="22"/>
          <w:szCs w:val="22"/>
        </w:rPr>
        <w:t xml:space="preserve"> As falsas declarações prestadas pelos candidatos ou a apresentação de documentos falsos, serão punidas nos termos da lei.</w:t>
      </w:r>
    </w:p>
    <w:p w14:paraId="3D274F30" w14:textId="546128CA" w:rsidR="00E11F2F" w:rsidRDefault="00E11F2F" w:rsidP="0002250D">
      <w:pPr>
        <w:jc w:val="both"/>
        <w:rPr>
          <w:rFonts w:asciiTheme="minorHAnsi" w:hAnsiTheme="minorHAnsi" w:cstheme="minorHAnsi"/>
          <w:sz w:val="22"/>
          <w:szCs w:val="22"/>
        </w:rPr>
      </w:pPr>
    </w:p>
    <w:p w14:paraId="18223311" w14:textId="303BCC84" w:rsidR="00E11F2F" w:rsidRDefault="002800EB" w:rsidP="0002250D">
      <w:pPr>
        <w:jc w:val="both"/>
        <w:rPr>
          <w:rFonts w:asciiTheme="minorHAnsi" w:hAnsiTheme="minorHAnsi" w:cstheme="minorHAnsi"/>
          <w:sz w:val="22"/>
          <w:szCs w:val="22"/>
        </w:rPr>
      </w:pPr>
      <w:r>
        <w:rPr>
          <w:rFonts w:asciiTheme="minorHAnsi" w:hAnsiTheme="minorHAnsi" w:cstheme="minorHAnsi"/>
          <w:sz w:val="22"/>
          <w:szCs w:val="22"/>
        </w:rPr>
        <w:t>1</w:t>
      </w:r>
      <w:r w:rsidR="00717E7E">
        <w:rPr>
          <w:rFonts w:asciiTheme="minorHAnsi" w:hAnsiTheme="minorHAnsi" w:cstheme="minorHAnsi"/>
          <w:sz w:val="22"/>
          <w:szCs w:val="22"/>
        </w:rPr>
        <w:t>2</w:t>
      </w:r>
      <w:r>
        <w:rPr>
          <w:rFonts w:asciiTheme="minorHAnsi" w:hAnsiTheme="minorHAnsi" w:cstheme="minorHAnsi"/>
          <w:sz w:val="22"/>
          <w:szCs w:val="22"/>
        </w:rPr>
        <w:t xml:space="preserve"> – Métodos de Seleção:</w:t>
      </w:r>
    </w:p>
    <w:p w14:paraId="13D15CCF" w14:textId="77777777" w:rsidR="002800EB" w:rsidRPr="002800EB" w:rsidRDefault="002800EB" w:rsidP="002800EB">
      <w:pPr>
        <w:jc w:val="both"/>
        <w:rPr>
          <w:rFonts w:asciiTheme="minorHAnsi" w:hAnsiTheme="minorHAnsi" w:cstheme="minorHAnsi"/>
          <w:sz w:val="22"/>
          <w:szCs w:val="22"/>
        </w:rPr>
      </w:pPr>
      <w:r w:rsidRPr="002800EB">
        <w:rPr>
          <w:rFonts w:asciiTheme="minorHAnsi" w:hAnsiTheme="minorHAnsi" w:cstheme="minorHAnsi"/>
          <w:sz w:val="22"/>
          <w:szCs w:val="22"/>
        </w:rPr>
        <w:t xml:space="preserve">No presente recrutamento e considerando que o procedimento é circunscrito a candidatos com vínculo de emprego público por tempo indeterminado previamente constituído, nos termos do n.º 5 do artigo 36.º da LTFP, serão utilizados os métodos de seleção obrigatórios Avaliação Curricular (AC) ou Prova de Conhecimentos (PC), consoante o candidato se inclua, respetivamente, no n.º 1 e n.º 2 do artigo 36.º do referido Diploma, de acordo com o seguinte: </w:t>
      </w:r>
    </w:p>
    <w:p w14:paraId="5DA78E53" w14:textId="043080CE" w:rsidR="002800EB" w:rsidRPr="002800EB" w:rsidRDefault="002800EB" w:rsidP="002800EB">
      <w:pPr>
        <w:jc w:val="both"/>
        <w:rPr>
          <w:rFonts w:asciiTheme="minorHAnsi" w:hAnsiTheme="minorHAnsi" w:cstheme="minorHAnsi"/>
          <w:sz w:val="22"/>
          <w:szCs w:val="22"/>
        </w:rPr>
      </w:pPr>
      <w:r w:rsidRPr="002800EB">
        <w:rPr>
          <w:rFonts w:asciiTheme="minorHAnsi" w:hAnsiTheme="minorHAnsi" w:cstheme="minorHAnsi"/>
          <w:sz w:val="22"/>
          <w:szCs w:val="22"/>
        </w:rPr>
        <w:t>1</w:t>
      </w:r>
      <w:r w:rsidR="00717E7E">
        <w:rPr>
          <w:rFonts w:asciiTheme="minorHAnsi" w:hAnsiTheme="minorHAnsi" w:cstheme="minorHAnsi"/>
          <w:sz w:val="22"/>
          <w:szCs w:val="22"/>
        </w:rPr>
        <w:t>2</w:t>
      </w:r>
      <w:r w:rsidRPr="002800EB">
        <w:rPr>
          <w:rFonts w:asciiTheme="minorHAnsi" w:hAnsiTheme="minorHAnsi" w:cstheme="minorHAnsi"/>
          <w:sz w:val="22"/>
          <w:szCs w:val="22"/>
        </w:rPr>
        <w:t>.1. Avaliação curricular para os candidatos(a)s que estejam a cumprir ou a executar a atribuição, competência ou atividade caraterizadoras do posto de trabalho em causa, bem como os candidatos em situação de valorização profissional que imediatamente antes, tenham desempenhado aquela atribuição, competência ou atividade</w:t>
      </w:r>
      <w:r>
        <w:rPr>
          <w:rFonts w:asciiTheme="minorHAnsi" w:hAnsiTheme="minorHAnsi" w:cstheme="minorHAnsi"/>
          <w:sz w:val="22"/>
          <w:szCs w:val="22"/>
        </w:rPr>
        <w:t>.</w:t>
      </w:r>
    </w:p>
    <w:p w14:paraId="3EBD380A" w14:textId="099DAAB3" w:rsidR="002800EB" w:rsidRPr="002800EB" w:rsidRDefault="002800EB" w:rsidP="002800EB">
      <w:pPr>
        <w:jc w:val="both"/>
        <w:rPr>
          <w:rFonts w:asciiTheme="minorHAnsi" w:hAnsiTheme="minorHAnsi" w:cstheme="minorHAnsi"/>
          <w:sz w:val="22"/>
          <w:szCs w:val="22"/>
        </w:rPr>
      </w:pPr>
      <w:r w:rsidRPr="002800EB">
        <w:rPr>
          <w:rFonts w:asciiTheme="minorHAnsi" w:hAnsiTheme="minorHAnsi" w:cstheme="minorHAnsi"/>
          <w:sz w:val="22"/>
          <w:szCs w:val="22"/>
        </w:rPr>
        <w:br/>
        <w:t>1</w:t>
      </w:r>
      <w:r w:rsidR="00717E7E">
        <w:rPr>
          <w:rFonts w:asciiTheme="minorHAnsi" w:hAnsiTheme="minorHAnsi" w:cstheme="minorHAnsi"/>
          <w:sz w:val="22"/>
          <w:szCs w:val="22"/>
        </w:rPr>
        <w:t>2</w:t>
      </w:r>
      <w:r w:rsidRPr="002800EB">
        <w:rPr>
          <w:rFonts w:asciiTheme="minorHAnsi" w:hAnsiTheme="minorHAnsi" w:cstheme="minorHAnsi"/>
          <w:sz w:val="22"/>
          <w:szCs w:val="22"/>
        </w:rPr>
        <w:t>.2.  Prova de conhecimentos (PC) – Será aplicada aos restantes candidatos que se encontrem a cumprir ou a executar atribuições, competências ou atividades, diferentes das caraterizadoras do posto de trabalho a ocupar.</w:t>
      </w:r>
    </w:p>
    <w:p w14:paraId="000B8C60" w14:textId="77777777" w:rsidR="002800EB" w:rsidRPr="002800EB" w:rsidRDefault="002800EB" w:rsidP="002800EB">
      <w:pPr>
        <w:jc w:val="both"/>
        <w:rPr>
          <w:rFonts w:asciiTheme="minorHAnsi" w:hAnsiTheme="minorHAnsi" w:cstheme="minorHAnsi"/>
          <w:sz w:val="22"/>
          <w:szCs w:val="22"/>
        </w:rPr>
      </w:pPr>
    </w:p>
    <w:p w14:paraId="7C1BA794" w14:textId="22CB6A96" w:rsidR="002800EB" w:rsidRDefault="002800EB" w:rsidP="002800EB">
      <w:pPr>
        <w:jc w:val="both"/>
        <w:rPr>
          <w:rFonts w:asciiTheme="minorHAnsi" w:hAnsiTheme="minorHAnsi" w:cstheme="minorHAnsi"/>
          <w:sz w:val="22"/>
          <w:szCs w:val="22"/>
        </w:rPr>
      </w:pPr>
      <w:r w:rsidRPr="002800EB">
        <w:rPr>
          <w:rFonts w:asciiTheme="minorHAnsi" w:hAnsiTheme="minorHAnsi" w:cstheme="minorHAnsi"/>
          <w:sz w:val="22"/>
          <w:szCs w:val="22"/>
        </w:rPr>
        <w:t>1</w:t>
      </w:r>
      <w:r w:rsidR="00717E7E">
        <w:rPr>
          <w:rFonts w:asciiTheme="minorHAnsi" w:hAnsiTheme="minorHAnsi" w:cstheme="minorHAnsi"/>
          <w:sz w:val="22"/>
          <w:szCs w:val="22"/>
        </w:rPr>
        <w:t>2</w:t>
      </w:r>
      <w:r w:rsidRPr="002800EB">
        <w:rPr>
          <w:rFonts w:asciiTheme="minorHAnsi" w:hAnsiTheme="minorHAnsi" w:cstheme="minorHAnsi"/>
          <w:sz w:val="22"/>
          <w:szCs w:val="22"/>
        </w:rPr>
        <w:t>.3. Para além dos métodos de seleção obrigatórios, optou-se por complementar com o método</w:t>
      </w:r>
      <w:r>
        <w:rPr>
          <w:rFonts w:asciiTheme="minorHAnsi" w:hAnsiTheme="minorHAnsi" w:cstheme="minorHAnsi"/>
          <w:sz w:val="22"/>
          <w:szCs w:val="22"/>
        </w:rPr>
        <w:t xml:space="preserve"> de seleção</w:t>
      </w:r>
      <w:r w:rsidRPr="002800EB">
        <w:rPr>
          <w:rFonts w:asciiTheme="minorHAnsi" w:hAnsiTheme="minorHAnsi" w:cstheme="minorHAnsi"/>
          <w:sz w:val="22"/>
          <w:szCs w:val="22"/>
        </w:rPr>
        <w:t xml:space="preserve"> facultativo: Entrevista de Avaliação de Competências (EAC), este método visa obter informações sobre comportamentos profissionais diretamente relacionados com as competências consideradas essenciais para o exercício da função</w:t>
      </w:r>
      <w:r>
        <w:rPr>
          <w:rFonts w:asciiTheme="minorHAnsi" w:hAnsiTheme="minorHAnsi" w:cstheme="minorHAnsi"/>
          <w:sz w:val="22"/>
          <w:szCs w:val="22"/>
        </w:rPr>
        <w:t>.</w:t>
      </w:r>
    </w:p>
    <w:p w14:paraId="219B8CDF" w14:textId="77777777" w:rsidR="002800EB" w:rsidRDefault="002800EB" w:rsidP="002800EB">
      <w:pPr>
        <w:jc w:val="both"/>
        <w:rPr>
          <w:rFonts w:asciiTheme="minorHAnsi" w:hAnsiTheme="minorHAnsi" w:cstheme="minorHAnsi"/>
          <w:sz w:val="22"/>
          <w:szCs w:val="22"/>
        </w:rPr>
      </w:pPr>
    </w:p>
    <w:p w14:paraId="00DCDE92" w14:textId="455791FD" w:rsidR="002800EB" w:rsidRPr="002800EB" w:rsidRDefault="002800EB" w:rsidP="002800EB">
      <w:pPr>
        <w:jc w:val="both"/>
        <w:rPr>
          <w:rFonts w:asciiTheme="minorHAnsi" w:hAnsiTheme="minorHAnsi" w:cstheme="minorHAnsi"/>
          <w:sz w:val="22"/>
          <w:szCs w:val="22"/>
        </w:rPr>
      </w:pPr>
      <w:r>
        <w:rPr>
          <w:rFonts w:asciiTheme="minorHAnsi" w:hAnsiTheme="minorHAnsi" w:cstheme="minorHAnsi"/>
          <w:sz w:val="22"/>
          <w:szCs w:val="22"/>
        </w:rPr>
        <w:t>1</w:t>
      </w:r>
      <w:r w:rsidR="00717E7E">
        <w:rPr>
          <w:rFonts w:asciiTheme="minorHAnsi" w:hAnsiTheme="minorHAnsi" w:cstheme="minorHAnsi"/>
          <w:sz w:val="22"/>
          <w:szCs w:val="22"/>
        </w:rPr>
        <w:t>2</w:t>
      </w:r>
      <w:r>
        <w:rPr>
          <w:rFonts w:asciiTheme="minorHAnsi" w:hAnsiTheme="minorHAnsi" w:cstheme="minorHAnsi"/>
          <w:sz w:val="22"/>
          <w:szCs w:val="22"/>
        </w:rPr>
        <w:t xml:space="preserve">.4. </w:t>
      </w:r>
      <w:r w:rsidRPr="002800EB">
        <w:rPr>
          <w:rFonts w:asciiTheme="minorHAnsi" w:hAnsiTheme="minorHAnsi" w:cstheme="minorHAnsi"/>
          <w:sz w:val="22"/>
          <w:szCs w:val="22"/>
        </w:rPr>
        <w:t>Nos termos do disposto no n.º 3 do artigo 36.º da LTFP, os candidatos(a)s abrangidos pelo disposto no n.º 2 do mesmo artigo podem optar, mediante declaração escrita, pela realização da prova de conhecimentos em substituição da avaliação curricular.</w:t>
      </w:r>
    </w:p>
    <w:p w14:paraId="140F1600" w14:textId="77777777" w:rsidR="00A75847" w:rsidRDefault="002800EB" w:rsidP="002800EB">
      <w:pPr>
        <w:jc w:val="both"/>
        <w:rPr>
          <w:rFonts w:asciiTheme="minorHAnsi" w:hAnsiTheme="minorHAnsi" w:cstheme="minorHAnsi"/>
          <w:sz w:val="22"/>
          <w:szCs w:val="22"/>
        </w:rPr>
      </w:pPr>
      <w:r w:rsidRPr="002800EB">
        <w:rPr>
          <w:rFonts w:asciiTheme="minorHAnsi" w:hAnsiTheme="minorHAnsi" w:cstheme="minorHAnsi"/>
          <w:sz w:val="22"/>
          <w:szCs w:val="22"/>
        </w:rPr>
        <w:br/>
      </w:r>
    </w:p>
    <w:p w14:paraId="1F1F3E97" w14:textId="4F346693" w:rsidR="00A75847" w:rsidRDefault="002800EB" w:rsidP="002800EB">
      <w:pPr>
        <w:jc w:val="both"/>
        <w:rPr>
          <w:rFonts w:asciiTheme="minorHAnsi" w:hAnsiTheme="minorHAnsi" w:cstheme="minorHAnsi"/>
          <w:sz w:val="22"/>
          <w:szCs w:val="22"/>
        </w:rPr>
      </w:pPr>
      <w:r>
        <w:rPr>
          <w:rFonts w:asciiTheme="minorHAnsi" w:hAnsiTheme="minorHAnsi" w:cstheme="minorHAnsi"/>
          <w:sz w:val="22"/>
          <w:szCs w:val="22"/>
        </w:rPr>
        <w:t>1</w:t>
      </w:r>
      <w:r w:rsidR="00717E7E">
        <w:rPr>
          <w:rFonts w:asciiTheme="minorHAnsi" w:hAnsiTheme="minorHAnsi" w:cstheme="minorHAnsi"/>
          <w:sz w:val="22"/>
          <w:szCs w:val="22"/>
        </w:rPr>
        <w:t>3</w:t>
      </w:r>
      <w:r>
        <w:rPr>
          <w:rFonts w:asciiTheme="minorHAnsi" w:hAnsiTheme="minorHAnsi" w:cstheme="minorHAnsi"/>
          <w:sz w:val="22"/>
          <w:szCs w:val="22"/>
        </w:rPr>
        <w:t>. Avaliação Curricular</w:t>
      </w:r>
      <w:r w:rsidR="0006668A">
        <w:rPr>
          <w:rFonts w:asciiTheme="minorHAnsi" w:hAnsiTheme="minorHAnsi" w:cstheme="minorHAnsi"/>
          <w:sz w:val="22"/>
          <w:szCs w:val="22"/>
        </w:rPr>
        <w:t xml:space="preserve"> (AC)</w:t>
      </w:r>
    </w:p>
    <w:p w14:paraId="5AE5CE39" w14:textId="1BE502DB" w:rsidR="002800EB" w:rsidRPr="0006668A" w:rsidRDefault="002800EB" w:rsidP="002800EB">
      <w:pPr>
        <w:jc w:val="both"/>
        <w:rPr>
          <w:rFonts w:asciiTheme="minorHAnsi" w:hAnsiTheme="minorHAnsi" w:cstheme="minorHAnsi"/>
          <w:sz w:val="22"/>
          <w:szCs w:val="22"/>
        </w:rPr>
      </w:pPr>
      <w:r w:rsidRPr="002800EB">
        <w:rPr>
          <w:rFonts w:asciiTheme="minorHAnsi" w:hAnsiTheme="minorHAnsi" w:cstheme="minorHAnsi"/>
          <w:sz w:val="22"/>
          <w:szCs w:val="22"/>
        </w:rPr>
        <w:lastRenderedPageBreak/>
        <w:br/>
        <w:t>1</w:t>
      </w:r>
      <w:r w:rsidR="00717E7E">
        <w:rPr>
          <w:rFonts w:asciiTheme="minorHAnsi" w:hAnsiTheme="minorHAnsi" w:cstheme="minorHAnsi"/>
          <w:sz w:val="22"/>
          <w:szCs w:val="22"/>
        </w:rPr>
        <w:t>3</w:t>
      </w:r>
      <w:r w:rsidR="0006668A">
        <w:rPr>
          <w:rFonts w:asciiTheme="minorHAnsi" w:hAnsiTheme="minorHAnsi" w:cstheme="minorHAnsi"/>
          <w:sz w:val="22"/>
          <w:szCs w:val="22"/>
        </w:rPr>
        <w:t xml:space="preserve">.1. </w:t>
      </w:r>
      <w:r w:rsidRPr="002800EB">
        <w:rPr>
          <w:rFonts w:asciiTheme="minorHAnsi" w:hAnsiTheme="minorHAnsi" w:cstheme="minorHAnsi"/>
          <w:sz w:val="22"/>
          <w:szCs w:val="22"/>
        </w:rPr>
        <w:t xml:space="preserve"> A avaliação curricular visa avaliar </w:t>
      </w:r>
      <w:bookmarkStart w:id="0" w:name="_Hlk205382072"/>
      <w:r w:rsidRPr="002800EB">
        <w:rPr>
          <w:rFonts w:asciiTheme="minorHAnsi" w:hAnsiTheme="minorHAnsi" w:cstheme="minorHAnsi"/>
          <w:sz w:val="22"/>
          <w:szCs w:val="22"/>
        </w:rPr>
        <w:t>as aptidões profissionais do candidato(a)s na área do posto de trabalho a ocupar, de acordo com as exigências da função, sendo considerados e ponderados os parâmetros e classificação</w:t>
      </w:r>
      <w:r w:rsidRPr="0006668A">
        <w:rPr>
          <w:rFonts w:asciiTheme="minorHAnsi" w:hAnsiTheme="minorHAnsi" w:cstheme="minorHAnsi"/>
          <w:sz w:val="22"/>
          <w:szCs w:val="22"/>
        </w:rPr>
        <w:t xml:space="preserve"> seguinte:</w:t>
      </w:r>
    </w:p>
    <w:bookmarkEnd w:id="0"/>
    <w:p w14:paraId="5926F450" w14:textId="4ED8CFF6" w:rsidR="002800EB" w:rsidRPr="0006668A" w:rsidRDefault="002800EB" w:rsidP="002800EB">
      <w:pPr>
        <w:jc w:val="both"/>
        <w:rPr>
          <w:rFonts w:asciiTheme="minorHAnsi" w:hAnsiTheme="minorHAnsi" w:cstheme="minorHAnsi"/>
          <w:sz w:val="22"/>
          <w:szCs w:val="22"/>
        </w:rPr>
      </w:pPr>
      <w:r w:rsidRPr="0006668A">
        <w:rPr>
          <w:rFonts w:asciiTheme="minorHAnsi" w:hAnsiTheme="minorHAnsi" w:cstheme="minorHAnsi"/>
          <w:sz w:val="22"/>
          <w:szCs w:val="22"/>
        </w:rPr>
        <w:br/>
        <w:t xml:space="preserve">a) </w:t>
      </w:r>
      <w:bookmarkStart w:id="1" w:name="_Hlk205382273"/>
      <w:r w:rsidRPr="0006668A">
        <w:rPr>
          <w:rFonts w:asciiTheme="minorHAnsi" w:hAnsiTheme="minorHAnsi" w:cstheme="minorHAnsi"/>
          <w:sz w:val="22"/>
          <w:szCs w:val="22"/>
        </w:rPr>
        <w:t>Habilitações Académicas (HA) - Pondera as habilitações detidas;</w:t>
      </w:r>
    </w:p>
    <w:p w14:paraId="7395805A" w14:textId="77777777" w:rsidR="002800EB" w:rsidRPr="0006668A" w:rsidRDefault="002800EB" w:rsidP="002800EB">
      <w:pPr>
        <w:jc w:val="both"/>
        <w:rPr>
          <w:rFonts w:asciiTheme="minorHAnsi" w:hAnsiTheme="minorHAnsi" w:cstheme="minorHAnsi"/>
          <w:sz w:val="22"/>
          <w:szCs w:val="22"/>
        </w:rPr>
      </w:pPr>
      <w:r w:rsidRPr="0006668A">
        <w:rPr>
          <w:rFonts w:asciiTheme="minorHAnsi" w:hAnsiTheme="minorHAnsi" w:cstheme="minorHAnsi"/>
          <w:sz w:val="22"/>
          <w:szCs w:val="22"/>
        </w:rPr>
        <w:br/>
        <w:t>b) Formação Profissional (FP) – Pondera apenas as ações de formação e cursos profissionais frequentados pelo/a candidato/a que se relaciona e tenha interesse para o posto de trabalho a ocupar;</w:t>
      </w:r>
    </w:p>
    <w:p w14:paraId="7E889E5F" w14:textId="77777777" w:rsidR="002800EB" w:rsidRPr="0006668A" w:rsidRDefault="002800EB" w:rsidP="002800EB">
      <w:pPr>
        <w:jc w:val="both"/>
        <w:rPr>
          <w:rFonts w:asciiTheme="minorHAnsi" w:hAnsiTheme="minorHAnsi" w:cstheme="minorHAnsi"/>
          <w:sz w:val="22"/>
          <w:szCs w:val="22"/>
        </w:rPr>
      </w:pPr>
      <w:r w:rsidRPr="0006668A">
        <w:rPr>
          <w:rFonts w:asciiTheme="minorHAnsi" w:hAnsiTheme="minorHAnsi" w:cstheme="minorHAnsi"/>
          <w:sz w:val="22"/>
          <w:szCs w:val="22"/>
        </w:rPr>
        <w:br/>
        <w:t>c) Experiência profissional (EP) - Pondera a duração da experiência nas áreas relacionadas com o posto de trabalho a ocupar;</w:t>
      </w:r>
    </w:p>
    <w:p w14:paraId="13725FC0" w14:textId="77777777" w:rsidR="002800EB" w:rsidRPr="0006668A" w:rsidRDefault="002800EB" w:rsidP="002800EB">
      <w:pPr>
        <w:jc w:val="both"/>
        <w:rPr>
          <w:rFonts w:asciiTheme="minorHAnsi" w:hAnsiTheme="minorHAnsi" w:cstheme="minorHAnsi"/>
          <w:sz w:val="22"/>
          <w:szCs w:val="22"/>
        </w:rPr>
      </w:pPr>
      <w:r w:rsidRPr="0006668A">
        <w:rPr>
          <w:rFonts w:asciiTheme="minorHAnsi" w:hAnsiTheme="minorHAnsi" w:cstheme="minorHAnsi"/>
          <w:sz w:val="22"/>
          <w:szCs w:val="22"/>
        </w:rPr>
        <w:br/>
        <w:t>d) Avaliação de Desempenho (AD) – pondera a classificação obtida na avaliação de desempenho dos 2 últimos ciclos avaliativos, sendo que na sua falta justificada, será atribuída a pontuação de 12 valores.</w:t>
      </w:r>
    </w:p>
    <w:p w14:paraId="37B5A71D" w14:textId="356FB8FE" w:rsidR="002800EB" w:rsidRPr="0006668A" w:rsidRDefault="002800EB" w:rsidP="002800EB">
      <w:pPr>
        <w:jc w:val="both"/>
        <w:rPr>
          <w:rFonts w:asciiTheme="minorHAnsi" w:hAnsiTheme="minorHAnsi" w:cstheme="minorHAnsi"/>
          <w:sz w:val="22"/>
          <w:szCs w:val="22"/>
        </w:rPr>
      </w:pPr>
      <w:r w:rsidRPr="0006668A">
        <w:rPr>
          <w:rFonts w:asciiTheme="minorHAnsi" w:hAnsiTheme="minorHAnsi" w:cstheme="minorHAnsi"/>
          <w:sz w:val="22"/>
          <w:szCs w:val="22"/>
        </w:rPr>
        <w:br/>
      </w:r>
      <w:r w:rsidR="0006668A" w:rsidRPr="0006668A">
        <w:rPr>
          <w:rFonts w:asciiTheme="minorHAnsi" w:hAnsiTheme="minorHAnsi" w:cstheme="minorHAnsi"/>
          <w:sz w:val="22"/>
          <w:szCs w:val="22"/>
        </w:rPr>
        <w:t>1</w:t>
      </w:r>
      <w:r w:rsidR="00717E7E">
        <w:rPr>
          <w:rFonts w:asciiTheme="minorHAnsi" w:hAnsiTheme="minorHAnsi" w:cstheme="minorHAnsi"/>
          <w:sz w:val="22"/>
          <w:szCs w:val="22"/>
        </w:rPr>
        <w:t>3</w:t>
      </w:r>
      <w:r w:rsidR="00317792">
        <w:rPr>
          <w:rFonts w:asciiTheme="minorHAnsi" w:hAnsiTheme="minorHAnsi" w:cstheme="minorHAnsi"/>
          <w:sz w:val="22"/>
          <w:szCs w:val="22"/>
        </w:rPr>
        <w:t>.2</w:t>
      </w:r>
      <w:r w:rsidR="0006668A" w:rsidRPr="0006668A">
        <w:rPr>
          <w:rFonts w:asciiTheme="minorHAnsi" w:hAnsiTheme="minorHAnsi" w:cstheme="minorHAnsi"/>
          <w:sz w:val="22"/>
          <w:szCs w:val="22"/>
        </w:rPr>
        <w:t xml:space="preserve">. </w:t>
      </w:r>
      <w:r w:rsidRPr="0006668A">
        <w:rPr>
          <w:rFonts w:asciiTheme="minorHAnsi" w:hAnsiTheme="minorHAnsi" w:cstheme="minorHAnsi"/>
          <w:sz w:val="22"/>
          <w:szCs w:val="22"/>
        </w:rPr>
        <w:t>Classificação da Avaliação Curricular: AC = (20% HA) + (</w:t>
      </w:r>
      <w:r w:rsidR="0006668A" w:rsidRPr="0006668A">
        <w:rPr>
          <w:rFonts w:asciiTheme="minorHAnsi" w:hAnsiTheme="minorHAnsi" w:cstheme="minorHAnsi"/>
          <w:sz w:val="22"/>
          <w:szCs w:val="22"/>
        </w:rPr>
        <w:t>2</w:t>
      </w:r>
      <w:r w:rsidRPr="0006668A">
        <w:rPr>
          <w:rFonts w:asciiTheme="minorHAnsi" w:hAnsiTheme="minorHAnsi" w:cstheme="minorHAnsi"/>
          <w:sz w:val="22"/>
          <w:szCs w:val="22"/>
        </w:rPr>
        <w:t>0% FP) + (40% EP) + (</w:t>
      </w:r>
      <w:r w:rsidR="0006668A" w:rsidRPr="0006668A">
        <w:rPr>
          <w:rFonts w:asciiTheme="minorHAnsi" w:hAnsiTheme="minorHAnsi" w:cstheme="minorHAnsi"/>
          <w:sz w:val="22"/>
          <w:szCs w:val="22"/>
        </w:rPr>
        <w:t>2</w:t>
      </w:r>
      <w:r w:rsidRPr="0006668A">
        <w:rPr>
          <w:rFonts w:asciiTheme="minorHAnsi" w:hAnsiTheme="minorHAnsi" w:cstheme="minorHAnsi"/>
          <w:sz w:val="22"/>
          <w:szCs w:val="22"/>
        </w:rPr>
        <w:t>0% AD)</w:t>
      </w:r>
    </w:p>
    <w:p w14:paraId="15FBD4A2" w14:textId="407A3FA0" w:rsidR="0006668A" w:rsidRDefault="002800EB" w:rsidP="002800EB">
      <w:pPr>
        <w:jc w:val="both"/>
        <w:rPr>
          <w:rFonts w:asciiTheme="minorHAnsi" w:hAnsiTheme="minorHAnsi" w:cstheme="minorHAnsi"/>
          <w:sz w:val="22"/>
          <w:szCs w:val="22"/>
        </w:rPr>
      </w:pPr>
      <w:r w:rsidRPr="0006668A">
        <w:rPr>
          <w:rFonts w:asciiTheme="minorHAnsi" w:hAnsiTheme="minorHAnsi" w:cstheme="minorHAnsi"/>
          <w:sz w:val="22"/>
          <w:szCs w:val="22"/>
        </w:rPr>
        <w:br/>
      </w:r>
      <w:r w:rsidRPr="0006668A">
        <w:rPr>
          <w:rFonts w:asciiTheme="minorHAnsi" w:hAnsiTheme="minorHAnsi" w:cstheme="minorHAnsi"/>
          <w:sz w:val="22"/>
          <w:szCs w:val="22"/>
        </w:rPr>
        <w:br/>
      </w:r>
      <w:r w:rsidR="0006668A" w:rsidRPr="0006668A">
        <w:rPr>
          <w:rFonts w:asciiTheme="minorHAnsi" w:hAnsiTheme="minorHAnsi" w:cstheme="minorHAnsi"/>
          <w:sz w:val="22"/>
          <w:szCs w:val="22"/>
        </w:rPr>
        <w:t>1</w:t>
      </w:r>
      <w:r w:rsidR="00717E7E">
        <w:rPr>
          <w:rFonts w:asciiTheme="minorHAnsi" w:hAnsiTheme="minorHAnsi" w:cstheme="minorHAnsi"/>
          <w:sz w:val="22"/>
          <w:szCs w:val="22"/>
        </w:rPr>
        <w:t>3</w:t>
      </w:r>
      <w:r w:rsidR="00317792">
        <w:rPr>
          <w:rFonts w:asciiTheme="minorHAnsi" w:hAnsiTheme="minorHAnsi" w:cstheme="minorHAnsi"/>
          <w:sz w:val="22"/>
          <w:szCs w:val="22"/>
        </w:rPr>
        <w:t>.3</w:t>
      </w:r>
      <w:r w:rsidR="0006668A" w:rsidRPr="0006668A">
        <w:rPr>
          <w:rFonts w:asciiTheme="minorHAnsi" w:hAnsiTheme="minorHAnsi" w:cstheme="minorHAnsi"/>
          <w:sz w:val="22"/>
          <w:szCs w:val="22"/>
        </w:rPr>
        <w:t xml:space="preserve">. </w:t>
      </w:r>
      <w:r w:rsidRPr="0006668A">
        <w:rPr>
          <w:rFonts w:asciiTheme="minorHAnsi" w:hAnsiTheme="minorHAnsi" w:cstheme="minorHAnsi"/>
          <w:sz w:val="22"/>
          <w:szCs w:val="22"/>
        </w:rPr>
        <w:t>Na Avaliação Curricular é adotada a escala de 0 a 20 valores, considerando-se a valoração até às centésimas.</w:t>
      </w:r>
    </w:p>
    <w:bookmarkEnd w:id="1"/>
    <w:p w14:paraId="4DE1D9B2" w14:textId="77777777" w:rsidR="0006668A" w:rsidRDefault="0006668A" w:rsidP="002800EB">
      <w:pPr>
        <w:jc w:val="both"/>
        <w:rPr>
          <w:rFonts w:asciiTheme="minorHAnsi" w:hAnsiTheme="minorHAnsi" w:cstheme="minorHAnsi"/>
          <w:sz w:val="22"/>
          <w:szCs w:val="22"/>
        </w:rPr>
      </w:pPr>
    </w:p>
    <w:p w14:paraId="2CBFA881" w14:textId="4F04432E" w:rsidR="0006668A" w:rsidRDefault="0006668A" w:rsidP="002800EB">
      <w:pPr>
        <w:jc w:val="both"/>
        <w:rPr>
          <w:rFonts w:asciiTheme="minorHAnsi" w:hAnsiTheme="minorHAnsi" w:cstheme="minorHAnsi"/>
          <w:sz w:val="22"/>
          <w:szCs w:val="22"/>
        </w:rPr>
      </w:pPr>
      <w:r>
        <w:rPr>
          <w:rFonts w:asciiTheme="minorHAnsi" w:hAnsiTheme="minorHAnsi" w:cstheme="minorHAnsi"/>
          <w:sz w:val="22"/>
          <w:szCs w:val="22"/>
        </w:rPr>
        <w:t>1</w:t>
      </w:r>
      <w:r w:rsidR="00717E7E">
        <w:rPr>
          <w:rFonts w:asciiTheme="minorHAnsi" w:hAnsiTheme="minorHAnsi" w:cstheme="minorHAnsi"/>
          <w:sz w:val="22"/>
          <w:szCs w:val="22"/>
        </w:rPr>
        <w:t>4</w:t>
      </w:r>
      <w:r>
        <w:rPr>
          <w:rFonts w:asciiTheme="minorHAnsi" w:hAnsiTheme="minorHAnsi" w:cstheme="minorHAnsi"/>
          <w:sz w:val="22"/>
          <w:szCs w:val="22"/>
        </w:rPr>
        <w:t xml:space="preserve"> - Prova de Conhecimentos (PC)</w:t>
      </w:r>
    </w:p>
    <w:p w14:paraId="720FC803" w14:textId="77777777" w:rsidR="0006668A" w:rsidRDefault="0006668A" w:rsidP="002800EB">
      <w:pPr>
        <w:jc w:val="both"/>
        <w:rPr>
          <w:rFonts w:asciiTheme="minorHAnsi" w:hAnsiTheme="minorHAnsi" w:cstheme="minorHAnsi"/>
          <w:sz w:val="22"/>
          <w:szCs w:val="22"/>
        </w:rPr>
      </w:pPr>
    </w:p>
    <w:p w14:paraId="71D87BB0" w14:textId="77777777" w:rsidR="0006668A" w:rsidRDefault="0006668A" w:rsidP="002800EB">
      <w:pPr>
        <w:jc w:val="both"/>
        <w:rPr>
          <w:rFonts w:asciiTheme="minorHAnsi" w:hAnsiTheme="minorHAnsi" w:cstheme="minorHAnsi"/>
          <w:sz w:val="22"/>
          <w:szCs w:val="22"/>
        </w:rPr>
      </w:pPr>
      <w:r w:rsidRPr="0006668A">
        <w:rPr>
          <w:rFonts w:asciiTheme="minorHAnsi" w:hAnsiTheme="minorHAnsi" w:cstheme="minorHAnsi"/>
          <w:sz w:val="22"/>
          <w:szCs w:val="22"/>
        </w:rPr>
        <w:t>Prova de conhecimentos (PC) – Será aplicada aos candidatos que se encontrem a cumprir ou a executar atribuições, competências ou atividades, diferentes das caraterizadoras do posto de trabalho a ocupar.</w:t>
      </w:r>
    </w:p>
    <w:p w14:paraId="184F804E" w14:textId="0CDB8DB1" w:rsidR="0006668A" w:rsidRDefault="0006668A" w:rsidP="002800EB">
      <w:pPr>
        <w:jc w:val="both"/>
        <w:rPr>
          <w:rFonts w:asciiTheme="minorHAnsi" w:hAnsiTheme="minorHAnsi" w:cstheme="minorHAnsi"/>
          <w:sz w:val="22"/>
          <w:szCs w:val="22"/>
        </w:rPr>
      </w:pPr>
      <w:r w:rsidRPr="0006668A">
        <w:rPr>
          <w:rFonts w:asciiTheme="minorHAnsi" w:hAnsiTheme="minorHAnsi" w:cstheme="minorHAnsi"/>
          <w:sz w:val="22"/>
          <w:szCs w:val="22"/>
        </w:rPr>
        <w:br/>
        <w:t>1</w:t>
      </w:r>
      <w:r w:rsidR="00717E7E">
        <w:rPr>
          <w:rFonts w:asciiTheme="minorHAnsi" w:hAnsiTheme="minorHAnsi" w:cstheme="minorHAnsi"/>
          <w:sz w:val="22"/>
          <w:szCs w:val="22"/>
        </w:rPr>
        <w:t>4</w:t>
      </w:r>
      <w:r w:rsidRPr="0006668A">
        <w:rPr>
          <w:rFonts w:asciiTheme="minorHAnsi" w:hAnsiTheme="minorHAnsi" w:cstheme="minorHAnsi"/>
          <w:sz w:val="22"/>
          <w:szCs w:val="22"/>
        </w:rPr>
        <w:t xml:space="preserve">.1 A prova de conhecimentos, visa avaliar os conhecimentos académicos e, ou, profissionais e a as competências técnicas dos candidatos necessárias ao exercício da função, </w:t>
      </w:r>
      <w:r>
        <w:rPr>
          <w:rFonts w:asciiTheme="minorHAnsi" w:hAnsiTheme="minorHAnsi" w:cstheme="minorHAnsi"/>
          <w:sz w:val="22"/>
          <w:szCs w:val="22"/>
        </w:rPr>
        <w:t>bem como avaliar o adequado conhecimento da língua portuguesa.</w:t>
      </w:r>
    </w:p>
    <w:p w14:paraId="5710FEA5" w14:textId="2C6998D4" w:rsidR="0006668A" w:rsidRDefault="0006668A" w:rsidP="002800EB">
      <w:pPr>
        <w:jc w:val="both"/>
        <w:rPr>
          <w:rFonts w:asciiTheme="minorHAnsi" w:hAnsiTheme="minorHAnsi" w:cstheme="minorHAnsi"/>
          <w:sz w:val="22"/>
          <w:szCs w:val="22"/>
        </w:rPr>
      </w:pPr>
      <w:r>
        <w:rPr>
          <w:rFonts w:asciiTheme="minorHAnsi" w:hAnsiTheme="minorHAnsi" w:cstheme="minorHAnsi"/>
          <w:sz w:val="22"/>
          <w:szCs w:val="22"/>
        </w:rPr>
        <w:t>1</w:t>
      </w:r>
      <w:r w:rsidR="00717E7E">
        <w:rPr>
          <w:rFonts w:asciiTheme="minorHAnsi" w:hAnsiTheme="minorHAnsi" w:cstheme="minorHAnsi"/>
          <w:sz w:val="22"/>
          <w:szCs w:val="22"/>
        </w:rPr>
        <w:t>4</w:t>
      </w:r>
      <w:r>
        <w:rPr>
          <w:rFonts w:asciiTheme="minorHAnsi" w:hAnsiTheme="minorHAnsi" w:cstheme="minorHAnsi"/>
          <w:sz w:val="22"/>
          <w:szCs w:val="22"/>
        </w:rPr>
        <w:t>.2. A Prova escrita é de realização individual</w:t>
      </w:r>
      <w:bookmarkStart w:id="2" w:name="_Hlk205378634"/>
      <w:r>
        <w:rPr>
          <w:rFonts w:asciiTheme="minorHAnsi" w:hAnsiTheme="minorHAnsi" w:cstheme="minorHAnsi"/>
          <w:sz w:val="22"/>
          <w:szCs w:val="22"/>
        </w:rPr>
        <w:t xml:space="preserve">, em suporte papel sendo valorada de 0 a 20 valores, considerando-se a valoração até às centésimas. </w:t>
      </w:r>
      <w:bookmarkEnd w:id="2"/>
    </w:p>
    <w:p w14:paraId="2FCD5C92" w14:textId="3ECF6718" w:rsidR="0006668A" w:rsidRDefault="0006668A" w:rsidP="002800EB">
      <w:pPr>
        <w:jc w:val="both"/>
        <w:rPr>
          <w:rFonts w:asciiTheme="minorHAnsi" w:hAnsiTheme="minorHAnsi" w:cstheme="minorHAnsi"/>
          <w:sz w:val="22"/>
          <w:szCs w:val="22"/>
        </w:rPr>
      </w:pPr>
      <w:r>
        <w:rPr>
          <w:rFonts w:asciiTheme="minorHAnsi" w:hAnsiTheme="minorHAnsi" w:cstheme="minorHAnsi"/>
          <w:sz w:val="22"/>
          <w:szCs w:val="22"/>
        </w:rPr>
        <w:t>1</w:t>
      </w:r>
      <w:r w:rsidR="00717E7E">
        <w:rPr>
          <w:rFonts w:asciiTheme="minorHAnsi" w:hAnsiTheme="minorHAnsi" w:cstheme="minorHAnsi"/>
          <w:sz w:val="22"/>
          <w:szCs w:val="22"/>
        </w:rPr>
        <w:t>4</w:t>
      </w:r>
      <w:r>
        <w:rPr>
          <w:rFonts w:asciiTheme="minorHAnsi" w:hAnsiTheme="minorHAnsi" w:cstheme="minorHAnsi"/>
          <w:sz w:val="22"/>
          <w:szCs w:val="22"/>
        </w:rPr>
        <w:t xml:space="preserve">.3. A prova de conhecimentos é composta exclusivamente </w:t>
      </w:r>
      <w:r w:rsidR="00FB2830">
        <w:rPr>
          <w:rFonts w:asciiTheme="minorHAnsi" w:hAnsiTheme="minorHAnsi" w:cstheme="minorHAnsi"/>
          <w:sz w:val="22"/>
          <w:szCs w:val="22"/>
        </w:rPr>
        <w:t xml:space="preserve">com questões de escolha múltipla </w:t>
      </w:r>
      <w:r w:rsidRPr="0006668A">
        <w:rPr>
          <w:rFonts w:asciiTheme="minorHAnsi" w:hAnsiTheme="minorHAnsi" w:cstheme="minorHAnsi"/>
          <w:sz w:val="22"/>
          <w:szCs w:val="22"/>
        </w:rPr>
        <w:t>incidindo sobre conteúdos de natureza genérica e/ou específica, com a duração máxima de 60 minutos, com consulta da legislação indicada no presente aviso.</w:t>
      </w:r>
      <w:r w:rsidRPr="0006668A">
        <w:rPr>
          <w:rFonts w:asciiTheme="minorHAnsi" w:hAnsiTheme="minorHAnsi" w:cstheme="minorHAnsi"/>
          <w:sz w:val="22"/>
          <w:szCs w:val="22"/>
        </w:rPr>
        <w:br/>
      </w:r>
      <w:r w:rsidRPr="0006668A">
        <w:rPr>
          <w:rFonts w:asciiTheme="minorHAnsi" w:hAnsiTheme="minorHAnsi" w:cstheme="minorHAnsi"/>
          <w:sz w:val="22"/>
          <w:szCs w:val="22"/>
        </w:rPr>
        <w:br/>
      </w:r>
      <w:r w:rsidR="00FB2830">
        <w:rPr>
          <w:rFonts w:asciiTheme="minorHAnsi" w:hAnsiTheme="minorHAnsi" w:cstheme="minorHAnsi"/>
          <w:sz w:val="22"/>
          <w:szCs w:val="22"/>
        </w:rPr>
        <w:t>1</w:t>
      </w:r>
      <w:r w:rsidR="00717E7E">
        <w:rPr>
          <w:rFonts w:asciiTheme="minorHAnsi" w:hAnsiTheme="minorHAnsi" w:cstheme="minorHAnsi"/>
          <w:sz w:val="22"/>
          <w:szCs w:val="22"/>
        </w:rPr>
        <w:t>4</w:t>
      </w:r>
      <w:r w:rsidR="00FB2830">
        <w:rPr>
          <w:rFonts w:asciiTheme="minorHAnsi" w:hAnsiTheme="minorHAnsi" w:cstheme="minorHAnsi"/>
          <w:sz w:val="22"/>
          <w:szCs w:val="22"/>
        </w:rPr>
        <w:t>.4. Para candidatos com deficiência comprovada que solicitem condições especiais para a realização da prova, pode ser concedido um alargamento até ao limite máximo de 30 minutos.</w:t>
      </w:r>
    </w:p>
    <w:p w14:paraId="728A21D1" w14:textId="2A634331" w:rsidR="00FC54D5" w:rsidRDefault="0006668A" w:rsidP="002800EB">
      <w:pPr>
        <w:jc w:val="both"/>
        <w:rPr>
          <w:rFonts w:asciiTheme="minorHAnsi" w:hAnsiTheme="minorHAnsi" w:cstheme="minorHAnsi"/>
          <w:sz w:val="22"/>
          <w:szCs w:val="22"/>
        </w:rPr>
      </w:pPr>
      <w:r w:rsidRPr="0006668A">
        <w:rPr>
          <w:rFonts w:asciiTheme="minorHAnsi" w:hAnsiTheme="minorHAnsi" w:cstheme="minorHAnsi"/>
          <w:sz w:val="22"/>
          <w:szCs w:val="22"/>
        </w:rPr>
        <w:br/>
      </w:r>
      <w:r w:rsidRPr="0006668A">
        <w:rPr>
          <w:rFonts w:asciiTheme="minorHAnsi" w:hAnsiTheme="minorHAnsi" w:cstheme="minorHAnsi"/>
          <w:sz w:val="22"/>
          <w:szCs w:val="22"/>
        </w:rPr>
        <w:br/>
        <w:t>1</w:t>
      </w:r>
      <w:r w:rsidR="00717E7E">
        <w:rPr>
          <w:rFonts w:asciiTheme="minorHAnsi" w:hAnsiTheme="minorHAnsi" w:cstheme="minorHAnsi"/>
          <w:sz w:val="22"/>
          <w:szCs w:val="22"/>
        </w:rPr>
        <w:t>4</w:t>
      </w:r>
      <w:r w:rsidR="00FB2830">
        <w:rPr>
          <w:rFonts w:asciiTheme="minorHAnsi" w:hAnsiTheme="minorHAnsi" w:cstheme="minorHAnsi"/>
          <w:sz w:val="22"/>
          <w:szCs w:val="22"/>
        </w:rPr>
        <w:t xml:space="preserve">.5. </w:t>
      </w:r>
      <w:r w:rsidRPr="0006668A">
        <w:rPr>
          <w:rFonts w:asciiTheme="minorHAnsi" w:hAnsiTheme="minorHAnsi" w:cstheme="minorHAnsi"/>
          <w:sz w:val="22"/>
          <w:szCs w:val="22"/>
        </w:rPr>
        <w:t xml:space="preserve"> A prova de conhecimentos versará sobre as seguintes temáticas, cuja legislação se indica:</w:t>
      </w:r>
    </w:p>
    <w:p w14:paraId="7F099FF0" w14:textId="7CCA28BF" w:rsidR="00FB2830" w:rsidRDefault="0006668A" w:rsidP="002800EB">
      <w:pPr>
        <w:jc w:val="both"/>
        <w:rPr>
          <w:rFonts w:asciiTheme="minorHAnsi" w:hAnsiTheme="minorHAnsi" w:cstheme="minorHAnsi"/>
          <w:sz w:val="22"/>
          <w:szCs w:val="22"/>
        </w:rPr>
      </w:pPr>
      <w:r w:rsidRPr="0006668A">
        <w:rPr>
          <w:rFonts w:asciiTheme="minorHAnsi" w:hAnsiTheme="minorHAnsi" w:cstheme="minorHAnsi"/>
          <w:sz w:val="22"/>
          <w:szCs w:val="22"/>
        </w:rPr>
        <w:lastRenderedPageBreak/>
        <w:br/>
        <w:t>Legislação:</w:t>
      </w:r>
    </w:p>
    <w:p w14:paraId="66DF8766" w14:textId="77777777" w:rsidR="00942149" w:rsidRDefault="00FB2830" w:rsidP="00942149">
      <w:pPr>
        <w:pStyle w:val="PargrafodaLista"/>
        <w:numPr>
          <w:ilvl w:val="0"/>
          <w:numId w:val="8"/>
        </w:numPr>
        <w:jc w:val="both"/>
        <w:rPr>
          <w:rFonts w:asciiTheme="minorHAnsi" w:hAnsiTheme="minorHAnsi" w:cstheme="minorHAnsi"/>
          <w:sz w:val="22"/>
          <w:szCs w:val="22"/>
        </w:rPr>
      </w:pPr>
      <w:r w:rsidRPr="00942149">
        <w:rPr>
          <w:rFonts w:asciiTheme="minorHAnsi" w:hAnsiTheme="minorHAnsi" w:cstheme="minorHAnsi"/>
          <w:sz w:val="22"/>
          <w:szCs w:val="22"/>
        </w:rPr>
        <w:t>Lei Geral do Trabalho em Funções Públicas, aprovada em anexo à Lei n.º 35/2014, de 20 de junho, na redação atual;</w:t>
      </w:r>
    </w:p>
    <w:p w14:paraId="37DCC3B1" w14:textId="77777777" w:rsidR="00942149" w:rsidRDefault="00FB2830" w:rsidP="00942149">
      <w:pPr>
        <w:pStyle w:val="PargrafodaLista"/>
        <w:numPr>
          <w:ilvl w:val="0"/>
          <w:numId w:val="8"/>
        </w:numPr>
        <w:jc w:val="both"/>
        <w:rPr>
          <w:rFonts w:asciiTheme="minorHAnsi" w:hAnsiTheme="minorHAnsi" w:cstheme="minorHAnsi"/>
          <w:sz w:val="22"/>
          <w:szCs w:val="22"/>
        </w:rPr>
      </w:pPr>
      <w:r w:rsidRPr="00942149">
        <w:rPr>
          <w:rFonts w:asciiTheme="minorHAnsi" w:hAnsiTheme="minorHAnsi" w:cstheme="minorHAnsi"/>
          <w:sz w:val="22"/>
          <w:szCs w:val="22"/>
        </w:rPr>
        <w:t>Código do Procedimento Administrativo, aprovado em anexo ao Decreto-Lei n.º 4/2015, de 07 de janeiro, na sua redação atual;</w:t>
      </w:r>
    </w:p>
    <w:p w14:paraId="77B46FB9" w14:textId="77777777" w:rsidR="00942149" w:rsidRDefault="00FB2830" w:rsidP="00942149">
      <w:pPr>
        <w:pStyle w:val="PargrafodaLista"/>
        <w:numPr>
          <w:ilvl w:val="0"/>
          <w:numId w:val="8"/>
        </w:numPr>
        <w:jc w:val="both"/>
        <w:rPr>
          <w:rFonts w:asciiTheme="minorHAnsi" w:hAnsiTheme="minorHAnsi" w:cstheme="minorHAnsi"/>
          <w:sz w:val="22"/>
          <w:szCs w:val="22"/>
        </w:rPr>
      </w:pPr>
      <w:r w:rsidRPr="00942149">
        <w:rPr>
          <w:rFonts w:asciiTheme="minorHAnsi" w:hAnsiTheme="minorHAnsi" w:cstheme="minorHAnsi"/>
          <w:sz w:val="22"/>
          <w:szCs w:val="22"/>
        </w:rPr>
        <w:t>Estatutos da Academia das Ciências de Lisboa, Decreto-Lei n.º 18/2022 de 19 de janeiro;</w:t>
      </w:r>
    </w:p>
    <w:p w14:paraId="2594DE0C" w14:textId="0F317725" w:rsidR="00FB2830" w:rsidRPr="00942149" w:rsidRDefault="00FB2830" w:rsidP="00942149">
      <w:pPr>
        <w:pStyle w:val="PargrafodaLista"/>
        <w:numPr>
          <w:ilvl w:val="0"/>
          <w:numId w:val="8"/>
        </w:numPr>
        <w:jc w:val="both"/>
        <w:rPr>
          <w:rFonts w:asciiTheme="minorHAnsi" w:hAnsiTheme="minorHAnsi" w:cstheme="minorHAnsi"/>
          <w:sz w:val="22"/>
          <w:szCs w:val="22"/>
        </w:rPr>
      </w:pPr>
      <w:r w:rsidRPr="00942149">
        <w:rPr>
          <w:rFonts w:asciiTheme="minorHAnsi" w:hAnsiTheme="minorHAnsi" w:cstheme="minorHAnsi"/>
          <w:sz w:val="22"/>
          <w:szCs w:val="22"/>
        </w:rPr>
        <w:t xml:space="preserve">Regulamento da Academia das Ciências de Lisboa, Regulamento </w:t>
      </w:r>
      <w:hyperlink r:id="rId11" w:history="1">
        <w:r w:rsidRPr="00942149">
          <w:rPr>
            <w:rFonts w:asciiTheme="minorHAnsi" w:hAnsiTheme="minorHAnsi" w:cstheme="minorHAnsi"/>
            <w:sz w:val="22"/>
            <w:szCs w:val="22"/>
          </w:rPr>
          <w:t>n.º 503/2022, de 24 de maio</w:t>
        </w:r>
      </w:hyperlink>
      <w:r w:rsidRPr="00942149">
        <w:rPr>
          <w:rFonts w:asciiTheme="minorHAnsi" w:hAnsiTheme="minorHAnsi" w:cstheme="minorHAnsi"/>
          <w:sz w:val="22"/>
          <w:szCs w:val="22"/>
        </w:rPr>
        <w:t>.</w:t>
      </w:r>
    </w:p>
    <w:p w14:paraId="612096FE" w14:textId="77777777" w:rsidR="00FB2830" w:rsidRPr="00942149" w:rsidRDefault="00FB2830" w:rsidP="00942149">
      <w:pPr>
        <w:jc w:val="both"/>
        <w:rPr>
          <w:rFonts w:asciiTheme="minorHAnsi" w:hAnsiTheme="minorHAnsi" w:cstheme="minorHAnsi"/>
          <w:sz w:val="22"/>
          <w:szCs w:val="22"/>
        </w:rPr>
      </w:pPr>
    </w:p>
    <w:p w14:paraId="4D27BB8A" w14:textId="311D8552" w:rsidR="00FB2830" w:rsidRPr="00942149" w:rsidRDefault="00FC54D5" w:rsidP="00FB2830">
      <w:pPr>
        <w:spacing w:after="160" w:line="259" w:lineRule="auto"/>
        <w:ind w:left="360"/>
        <w:jc w:val="both"/>
        <w:rPr>
          <w:rFonts w:asciiTheme="minorHAnsi" w:hAnsiTheme="minorHAnsi" w:cstheme="minorHAnsi"/>
          <w:sz w:val="22"/>
          <w:szCs w:val="22"/>
        </w:rPr>
      </w:pPr>
      <w:r>
        <w:rPr>
          <w:rFonts w:asciiTheme="minorHAnsi" w:hAnsiTheme="minorHAnsi" w:cstheme="minorHAnsi"/>
          <w:sz w:val="22"/>
          <w:szCs w:val="22"/>
        </w:rPr>
        <w:t>Bibliografia Especifica</w:t>
      </w:r>
      <w:r w:rsidR="00FB2830" w:rsidRPr="00942149">
        <w:rPr>
          <w:rFonts w:asciiTheme="minorHAnsi" w:hAnsiTheme="minorHAnsi" w:cstheme="minorHAnsi"/>
          <w:sz w:val="22"/>
          <w:szCs w:val="22"/>
        </w:rPr>
        <w:t xml:space="preserve">: </w:t>
      </w:r>
    </w:p>
    <w:p w14:paraId="42D99325" w14:textId="77777777" w:rsidR="00FB2830" w:rsidRPr="00942149" w:rsidRDefault="00FB2830" w:rsidP="00FB2830">
      <w:pPr>
        <w:numPr>
          <w:ilvl w:val="0"/>
          <w:numId w:val="6"/>
        </w:numPr>
        <w:spacing w:after="160" w:line="259" w:lineRule="auto"/>
        <w:contextualSpacing/>
        <w:rPr>
          <w:rFonts w:asciiTheme="minorHAnsi" w:eastAsia="Calibri" w:hAnsiTheme="minorHAnsi" w:cstheme="minorHAnsi"/>
          <w:sz w:val="22"/>
          <w:szCs w:val="22"/>
          <w:lang w:eastAsia="en-US"/>
        </w:rPr>
      </w:pPr>
      <w:r w:rsidRPr="00942149">
        <w:rPr>
          <w:rFonts w:asciiTheme="minorHAnsi" w:eastAsia="Calibri" w:hAnsiTheme="minorHAnsi" w:cstheme="minorHAnsi"/>
          <w:sz w:val="22"/>
          <w:szCs w:val="22"/>
          <w:lang w:eastAsia="en-US"/>
        </w:rPr>
        <w:t xml:space="preserve">Academia das Ciências de Lisboa. - Estatutos da Academia Real das </w:t>
      </w:r>
      <w:proofErr w:type="spellStart"/>
      <w:r w:rsidRPr="00942149">
        <w:rPr>
          <w:rFonts w:asciiTheme="minorHAnsi" w:eastAsia="Calibri" w:hAnsiTheme="minorHAnsi" w:cstheme="minorHAnsi"/>
          <w:sz w:val="22"/>
          <w:szCs w:val="22"/>
          <w:lang w:eastAsia="en-US"/>
        </w:rPr>
        <w:t>Sciencias</w:t>
      </w:r>
      <w:proofErr w:type="spellEnd"/>
      <w:r w:rsidRPr="00942149">
        <w:rPr>
          <w:rFonts w:asciiTheme="minorHAnsi" w:eastAsia="Calibri" w:hAnsiTheme="minorHAnsi" w:cstheme="minorHAnsi"/>
          <w:sz w:val="22"/>
          <w:szCs w:val="22"/>
          <w:lang w:eastAsia="en-US"/>
        </w:rPr>
        <w:t xml:space="preserve"> de Lisboa </w:t>
      </w:r>
      <w:proofErr w:type="spellStart"/>
      <w:r w:rsidRPr="00942149">
        <w:rPr>
          <w:rFonts w:asciiTheme="minorHAnsi" w:eastAsia="Calibri" w:hAnsiTheme="minorHAnsi" w:cstheme="minorHAnsi"/>
          <w:sz w:val="22"/>
          <w:szCs w:val="22"/>
          <w:lang w:eastAsia="en-US"/>
        </w:rPr>
        <w:t>approvados</w:t>
      </w:r>
      <w:proofErr w:type="spellEnd"/>
      <w:r w:rsidRPr="00942149">
        <w:rPr>
          <w:rFonts w:asciiTheme="minorHAnsi" w:eastAsia="Calibri" w:hAnsiTheme="minorHAnsi" w:cstheme="minorHAnsi"/>
          <w:sz w:val="22"/>
          <w:szCs w:val="22"/>
          <w:lang w:eastAsia="en-US"/>
        </w:rPr>
        <w:t xml:space="preserve"> por Sua </w:t>
      </w:r>
      <w:proofErr w:type="spellStart"/>
      <w:r w:rsidRPr="00942149">
        <w:rPr>
          <w:rFonts w:asciiTheme="minorHAnsi" w:eastAsia="Calibri" w:hAnsiTheme="minorHAnsi" w:cstheme="minorHAnsi"/>
          <w:sz w:val="22"/>
          <w:szCs w:val="22"/>
          <w:lang w:eastAsia="en-US"/>
        </w:rPr>
        <w:t>Magestade</w:t>
      </w:r>
      <w:proofErr w:type="spellEnd"/>
      <w:r w:rsidRPr="00942149">
        <w:rPr>
          <w:rFonts w:asciiTheme="minorHAnsi" w:eastAsia="Calibri" w:hAnsiTheme="minorHAnsi" w:cstheme="minorHAnsi"/>
          <w:sz w:val="22"/>
          <w:szCs w:val="22"/>
          <w:lang w:eastAsia="en-US"/>
        </w:rPr>
        <w:t xml:space="preserve"> </w:t>
      </w:r>
      <w:proofErr w:type="spellStart"/>
      <w:r w:rsidRPr="00942149">
        <w:rPr>
          <w:rFonts w:asciiTheme="minorHAnsi" w:eastAsia="Calibri" w:hAnsiTheme="minorHAnsi" w:cstheme="minorHAnsi"/>
          <w:sz w:val="22"/>
          <w:szCs w:val="22"/>
          <w:lang w:eastAsia="en-US"/>
        </w:rPr>
        <w:t>Fidelissima</w:t>
      </w:r>
      <w:proofErr w:type="spellEnd"/>
      <w:r w:rsidRPr="00942149">
        <w:rPr>
          <w:rFonts w:asciiTheme="minorHAnsi" w:eastAsia="Calibri" w:hAnsiTheme="minorHAnsi" w:cstheme="minorHAnsi"/>
          <w:sz w:val="22"/>
          <w:szCs w:val="22"/>
          <w:lang w:eastAsia="en-US"/>
        </w:rPr>
        <w:t xml:space="preserve"> em 15 de Outubro de 1834. - Lisboa : ACL, 1834. - 28, [2] p.;</w:t>
      </w:r>
    </w:p>
    <w:p w14:paraId="5B174694" w14:textId="1C3DD286" w:rsidR="00FB2830" w:rsidRPr="00942149" w:rsidRDefault="00FB2830" w:rsidP="00FB2830">
      <w:pPr>
        <w:pStyle w:val="PargrafodaLista"/>
        <w:numPr>
          <w:ilvl w:val="0"/>
          <w:numId w:val="6"/>
        </w:numPr>
        <w:spacing w:after="160" w:line="259" w:lineRule="auto"/>
        <w:rPr>
          <w:rFonts w:asciiTheme="minorHAnsi" w:eastAsia="Calibri" w:hAnsiTheme="minorHAnsi" w:cstheme="minorHAnsi"/>
          <w:sz w:val="22"/>
          <w:szCs w:val="22"/>
          <w:lang w:eastAsia="en-US"/>
        </w:rPr>
      </w:pPr>
      <w:r w:rsidRPr="00942149">
        <w:rPr>
          <w:rFonts w:asciiTheme="minorHAnsi" w:eastAsia="Calibri" w:hAnsiTheme="minorHAnsi" w:cstheme="minorHAnsi"/>
          <w:sz w:val="22"/>
          <w:szCs w:val="22"/>
          <w:lang w:eastAsia="en-US"/>
        </w:rPr>
        <w:t xml:space="preserve">Academia das Ciências de Lisboa. - Plano de estatutos em que </w:t>
      </w:r>
      <w:proofErr w:type="spellStart"/>
      <w:r w:rsidRPr="00942149">
        <w:rPr>
          <w:rFonts w:asciiTheme="minorHAnsi" w:eastAsia="Calibri" w:hAnsiTheme="minorHAnsi" w:cstheme="minorHAnsi"/>
          <w:sz w:val="22"/>
          <w:szCs w:val="22"/>
          <w:lang w:eastAsia="en-US"/>
        </w:rPr>
        <w:t>convierão</w:t>
      </w:r>
      <w:proofErr w:type="spellEnd"/>
      <w:r w:rsidRPr="00942149">
        <w:rPr>
          <w:rFonts w:asciiTheme="minorHAnsi" w:eastAsia="Calibri" w:hAnsiTheme="minorHAnsi" w:cstheme="minorHAnsi"/>
          <w:sz w:val="22"/>
          <w:szCs w:val="22"/>
          <w:lang w:eastAsia="en-US"/>
        </w:rPr>
        <w:t xml:space="preserve"> os primeiros </w:t>
      </w:r>
      <w:proofErr w:type="spellStart"/>
      <w:r w:rsidRPr="00942149">
        <w:rPr>
          <w:rFonts w:asciiTheme="minorHAnsi" w:eastAsia="Calibri" w:hAnsiTheme="minorHAnsi" w:cstheme="minorHAnsi"/>
          <w:sz w:val="22"/>
          <w:szCs w:val="22"/>
          <w:lang w:eastAsia="en-US"/>
        </w:rPr>
        <w:t>socios</w:t>
      </w:r>
      <w:proofErr w:type="spellEnd"/>
      <w:r w:rsidRPr="00942149">
        <w:rPr>
          <w:rFonts w:asciiTheme="minorHAnsi" w:eastAsia="Calibri" w:hAnsiTheme="minorHAnsi" w:cstheme="minorHAnsi"/>
          <w:sz w:val="22"/>
          <w:szCs w:val="22"/>
          <w:lang w:eastAsia="en-US"/>
        </w:rPr>
        <w:t xml:space="preserve"> da Academia das </w:t>
      </w:r>
      <w:proofErr w:type="spellStart"/>
      <w:r w:rsidRPr="00942149">
        <w:rPr>
          <w:rFonts w:asciiTheme="minorHAnsi" w:eastAsia="Calibri" w:hAnsiTheme="minorHAnsi" w:cstheme="minorHAnsi"/>
          <w:sz w:val="22"/>
          <w:szCs w:val="22"/>
          <w:lang w:eastAsia="en-US"/>
        </w:rPr>
        <w:t>Sciencias</w:t>
      </w:r>
      <w:proofErr w:type="spellEnd"/>
      <w:r w:rsidRPr="00942149">
        <w:rPr>
          <w:rFonts w:asciiTheme="minorHAnsi" w:eastAsia="Calibri" w:hAnsiTheme="minorHAnsi" w:cstheme="minorHAnsi"/>
          <w:sz w:val="22"/>
          <w:szCs w:val="22"/>
          <w:lang w:eastAsia="en-US"/>
        </w:rPr>
        <w:t xml:space="preserve"> de Lisboa com </w:t>
      </w:r>
      <w:proofErr w:type="spellStart"/>
      <w:r w:rsidRPr="00942149">
        <w:rPr>
          <w:rFonts w:asciiTheme="minorHAnsi" w:eastAsia="Calibri" w:hAnsiTheme="minorHAnsi" w:cstheme="minorHAnsi"/>
          <w:sz w:val="22"/>
          <w:szCs w:val="22"/>
          <w:lang w:eastAsia="en-US"/>
        </w:rPr>
        <w:t>beneplacito</w:t>
      </w:r>
      <w:proofErr w:type="spellEnd"/>
      <w:r w:rsidRPr="00942149">
        <w:rPr>
          <w:rFonts w:asciiTheme="minorHAnsi" w:eastAsia="Calibri" w:hAnsiTheme="minorHAnsi" w:cstheme="minorHAnsi"/>
          <w:sz w:val="22"/>
          <w:szCs w:val="22"/>
          <w:lang w:eastAsia="en-US"/>
        </w:rPr>
        <w:t xml:space="preserve"> de Sua </w:t>
      </w:r>
      <w:proofErr w:type="spellStart"/>
      <w:r w:rsidRPr="00942149">
        <w:rPr>
          <w:rFonts w:asciiTheme="minorHAnsi" w:eastAsia="Calibri" w:hAnsiTheme="minorHAnsi" w:cstheme="minorHAnsi"/>
          <w:sz w:val="22"/>
          <w:szCs w:val="22"/>
          <w:lang w:eastAsia="en-US"/>
        </w:rPr>
        <w:t>Magestade</w:t>
      </w:r>
      <w:proofErr w:type="spellEnd"/>
      <w:r w:rsidRPr="00942149">
        <w:rPr>
          <w:rFonts w:asciiTheme="minorHAnsi" w:eastAsia="Calibri" w:hAnsiTheme="minorHAnsi" w:cstheme="minorHAnsi"/>
          <w:sz w:val="22"/>
          <w:szCs w:val="22"/>
          <w:lang w:eastAsia="en-US"/>
        </w:rPr>
        <w:t xml:space="preserve">. – Lisboa, Oficina </w:t>
      </w:r>
      <w:proofErr w:type="spellStart"/>
      <w:r w:rsidRPr="00942149">
        <w:rPr>
          <w:rFonts w:asciiTheme="minorHAnsi" w:eastAsia="Calibri" w:hAnsiTheme="minorHAnsi" w:cstheme="minorHAnsi"/>
          <w:sz w:val="22"/>
          <w:szCs w:val="22"/>
          <w:lang w:eastAsia="en-US"/>
        </w:rPr>
        <w:t>Typográfica</w:t>
      </w:r>
      <w:proofErr w:type="spellEnd"/>
      <w:r w:rsidRPr="00942149">
        <w:rPr>
          <w:rFonts w:asciiTheme="minorHAnsi" w:eastAsia="Calibri" w:hAnsiTheme="minorHAnsi" w:cstheme="minorHAnsi"/>
          <w:sz w:val="22"/>
          <w:szCs w:val="22"/>
          <w:lang w:eastAsia="en-US"/>
        </w:rPr>
        <w:t>, 1780. 14 p.</w:t>
      </w:r>
    </w:p>
    <w:p w14:paraId="4F192D77" w14:textId="77777777" w:rsidR="00FB2830" w:rsidRPr="00942149" w:rsidRDefault="00FB2830" w:rsidP="00FB2830">
      <w:pPr>
        <w:numPr>
          <w:ilvl w:val="0"/>
          <w:numId w:val="6"/>
        </w:numPr>
        <w:spacing w:after="160" w:line="259" w:lineRule="auto"/>
        <w:contextualSpacing/>
        <w:rPr>
          <w:rFonts w:asciiTheme="minorHAnsi" w:eastAsia="Calibri" w:hAnsiTheme="minorHAnsi" w:cstheme="minorHAnsi"/>
          <w:sz w:val="22"/>
          <w:szCs w:val="22"/>
          <w:lang w:eastAsia="en-US"/>
        </w:rPr>
      </w:pPr>
      <w:r w:rsidRPr="00942149">
        <w:rPr>
          <w:rFonts w:asciiTheme="minorHAnsi" w:eastAsia="Calibri" w:hAnsiTheme="minorHAnsi" w:cstheme="minorHAnsi"/>
          <w:sz w:val="22"/>
          <w:szCs w:val="22"/>
          <w:lang w:eastAsia="en-US"/>
        </w:rPr>
        <w:t>Agudo, Fernando Dias. - O papel das academias: um problema atual. - In: Memórias da ACL, classe de ciências, Tomo 31, 1990/9;</w:t>
      </w:r>
    </w:p>
    <w:p w14:paraId="30D1B9D7" w14:textId="77777777" w:rsidR="00942149" w:rsidRPr="00942149" w:rsidRDefault="00942149" w:rsidP="00942149">
      <w:pPr>
        <w:spacing w:after="160" w:line="259" w:lineRule="auto"/>
        <w:ind w:left="720"/>
        <w:contextualSpacing/>
        <w:rPr>
          <w:rFonts w:asciiTheme="minorHAnsi" w:eastAsia="Calibri" w:hAnsiTheme="minorHAnsi" w:cstheme="minorHAnsi"/>
          <w:sz w:val="22"/>
          <w:szCs w:val="22"/>
          <w:lang w:eastAsia="en-US"/>
        </w:rPr>
      </w:pPr>
    </w:p>
    <w:p w14:paraId="13F20E5E" w14:textId="77777777" w:rsidR="00FB2830" w:rsidRPr="00942149" w:rsidRDefault="00FB2830" w:rsidP="00FB2830">
      <w:pPr>
        <w:numPr>
          <w:ilvl w:val="0"/>
          <w:numId w:val="6"/>
        </w:numPr>
        <w:spacing w:after="160" w:line="259" w:lineRule="auto"/>
        <w:contextualSpacing/>
        <w:rPr>
          <w:rFonts w:asciiTheme="minorHAnsi" w:eastAsia="Calibri" w:hAnsiTheme="minorHAnsi" w:cstheme="minorHAnsi"/>
          <w:sz w:val="22"/>
          <w:szCs w:val="22"/>
          <w:lang w:eastAsia="en-US"/>
        </w:rPr>
      </w:pPr>
      <w:r w:rsidRPr="00942149">
        <w:rPr>
          <w:rFonts w:asciiTheme="minorHAnsi" w:eastAsia="Calibri" w:hAnsiTheme="minorHAnsi" w:cstheme="minorHAnsi"/>
          <w:sz w:val="22"/>
          <w:szCs w:val="22"/>
          <w:lang w:eastAsia="en-US"/>
        </w:rPr>
        <w:t>Andrade, Ferreira de. - Do Convento de Nossa Senhora de Jesus. - Lisboa: [</w:t>
      </w:r>
      <w:proofErr w:type="spellStart"/>
      <w:r w:rsidRPr="00942149">
        <w:rPr>
          <w:rFonts w:asciiTheme="minorHAnsi" w:eastAsia="Calibri" w:hAnsiTheme="minorHAnsi" w:cstheme="minorHAnsi"/>
          <w:sz w:val="22"/>
          <w:szCs w:val="22"/>
          <w:lang w:eastAsia="en-US"/>
        </w:rPr>
        <w:t>s.n.</w:t>
      </w:r>
      <w:proofErr w:type="spellEnd"/>
      <w:r w:rsidRPr="00942149">
        <w:rPr>
          <w:rFonts w:asciiTheme="minorHAnsi" w:eastAsia="Calibri" w:hAnsiTheme="minorHAnsi" w:cstheme="minorHAnsi"/>
          <w:sz w:val="22"/>
          <w:szCs w:val="22"/>
          <w:lang w:eastAsia="en-US"/>
        </w:rPr>
        <w:t>], 1946. - 100, [2] p.;</w:t>
      </w:r>
    </w:p>
    <w:p w14:paraId="5889EF4C" w14:textId="77777777" w:rsidR="00942149" w:rsidRPr="00942149" w:rsidRDefault="00942149" w:rsidP="00942149">
      <w:pPr>
        <w:spacing w:after="160" w:line="259" w:lineRule="auto"/>
        <w:ind w:left="720"/>
        <w:contextualSpacing/>
        <w:rPr>
          <w:rFonts w:asciiTheme="minorHAnsi" w:eastAsia="Calibri" w:hAnsiTheme="minorHAnsi" w:cstheme="minorHAnsi"/>
          <w:sz w:val="22"/>
          <w:szCs w:val="22"/>
          <w:lang w:eastAsia="en-US"/>
        </w:rPr>
      </w:pPr>
    </w:p>
    <w:p w14:paraId="0BEDEC3D" w14:textId="77777777" w:rsidR="005059C4" w:rsidRPr="00942149" w:rsidRDefault="005059C4" w:rsidP="005059C4">
      <w:pPr>
        <w:numPr>
          <w:ilvl w:val="0"/>
          <w:numId w:val="6"/>
        </w:numPr>
        <w:spacing w:after="160" w:line="259" w:lineRule="auto"/>
        <w:contextualSpacing/>
        <w:rPr>
          <w:rFonts w:asciiTheme="minorHAnsi" w:eastAsia="Calibri" w:hAnsiTheme="minorHAnsi" w:cstheme="minorHAnsi"/>
          <w:sz w:val="22"/>
          <w:szCs w:val="22"/>
          <w:lang w:eastAsia="en-US"/>
        </w:rPr>
      </w:pPr>
      <w:r w:rsidRPr="00942149">
        <w:rPr>
          <w:rFonts w:asciiTheme="minorHAnsi" w:eastAsia="Calibri" w:hAnsiTheme="minorHAnsi" w:cstheme="minorHAnsi"/>
          <w:sz w:val="22"/>
          <w:szCs w:val="22"/>
          <w:lang w:eastAsia="en-US"/>
        </w:rPr>
        <w:t>Baião, António. - A infância da Academia: 1788-1794: visita aos arquivos do Reino: correspondência a tal respeito de João Pedro Ribeiro, Santa Rosa de Viterbo. - Lisboa: Academia das Ciências, 1934. - L, 214 p.;</w:t>
      </w:r>
    </w:p>
    <w:p w14:paraId="386EC9CB" w14:textId="77777777" w:rsidR="00942149" w:rsidRPr="00942149" w:rsidRDefault="00942149" w:rsidP="00942149">
      <w:pPr>
        <w:spacing w:after="160" w:line="259" w:lineRule="auto"/>
        <w:ind w:left="720"/>
        <w:contextualSpacing/>
        <w:rPr>
          <w:rFonts w:asciiTheme="minorHAnsi" w:eastAsia="Calibri" w:hAnsiTheme="minorHAnsi" w:cstheme="minorHAnsi"/>
          <w:sz w:val="22"/>
          <w:szCs w:val="22"/>
          <w:lang w:eastAsia="en-US"/>
        </w:rPr>
      </w:pPr>
    </w:p>
    <w:p w14:paraId="537F1F3C" w14:textId="69610BC1" w:rsidR="00D515F0" w:rsidRPr="00942149" w:rsidRDefault="00D515F0" w:rsidP="005059C4">
      <w:pPr>
        <w:numPr>
          <w:ilvl w:val="0"/>
          <w:numId w:val="6"/>
        </w:numPr>
        <w:spacing w:after="160" w:line="259" w:lineRule="auto"/>
        <w:contextualSpacing/>
        <w:rPr>
          <w:rFonts w:asciiTheme="minorHAnsi" w:eastAsia="Calibri" w:hAnsiTheme="minorHAnsi" w:cstheme="minorHAnsi"/>
          <w:sz w:val="22"/>
          <w:szCs w:val="22"/>
          <w:lang w:eastAsia="en-US"/>
        </w:rPr>
      </w:pPr>
      <w:r w:rsidRPr="00942149">
        <w:rPr>
          <w:rFonts w:asciiTheme="minorHAnsi" w:eastAsia="Calibri" w:hAnsiTheme="minorHAnsi" w:cstheme="minorHAnsi"/>
          <w:sz w:val="22"/>
          <w:szCs w:val="22"/>
          <w:lang w:eastAsia="en-US"/>
        </w:rPr>
        <w:t>Biblioteca Nacional de Portugal. Grupo de Trabalho do Livro Antigo. - Monografias Antigas: diretiva UNIMARC nº 3. – Lisboa, BNP, 2001. - 31 p. - ISBN 972-565-325-4</w:t>
      </w:r>
    </w:p>
    <w:p w14:paraId="0A09D53A" w14:textId="77777777" w:rsidR="00942149" w:rsidRPr="00942149" w:rsidRDefault="00942149" w:rsidP="00942149">
      <w:pPr>
        <w:spacing w:after="160" w:line="259" w:lineRule="auto"/>
        <w:contextualSpacing/>
        <w:rPr>
          <w:rFonts w:asciiTheme="minorHAnsi" w:eastAsia="Calibri" w:hAnsiTheme="minorHAnsi" w:cstheme="minorHAnsi"/>
          <w:sz w:val="22"/>
          <w:szCs w:val="22"/>
          <w:lang w:eastAsia="en-US"/>
        </w:rPr>
      </w:pPr>
    </w:p>
    <w:p w14:paraId="48C40A76" w14:textId="5A777B15" w:rsidR="00942149" w:rsidRPr="00317792" w:rsidRDefault="005059C4" w:rsidP="00317792">
      <w:pPr>
        <w:numPr>
          <w:ilvl w:val="0"/>
          <w:numId w:val="6"/>
        </w:numPr>
        <w:spacing w:after="160" w:line="259" w:lineRule="auto"/>
        <w:contextualSpacing/>
        <w:rPr>
          <w:rFonts w:asciiTheme="minorHAnsi" w:eastAsia="Calibri" w:hAnsiTheme="minorHAnsi" w:cstheme="minorHAnsi"/>
          <w:sz w:val="22"/>
          <w:szCs w:val="22"/>
          <w:lang w:eastAsia="en-US"/>
        </w:rPr>
      </w:pPr>
      <w:r w:rsidRPr="00942149">
        <w:rPr>
          <w:rFonts w:asciiTheme="minorHAnsi" w:eastAsia="Calibri" w:hAnsiTheme="minorHAnsi" w:cstheme="minorHAnsi"/>
          <w:sz w:val="22"/>
          <w:szCs w:val="22"/>
          <w:lang w:eastAsia="en-US"/>
        </w:rPr>
        <w:t xml:space="preserve">Coelho, José Maria Latino. Inventario da </w:t>
      </w:r>
      <w:proofErr w:type="spellStart"/>
      <w:r w:rsidRPr="00942149">
        <w:rPr>
          <w:rFonts w:asciiTheme="minorHAnsi" w:eastAsia="Calibri" w:hAnsiTheme="minorHAnsi" w:cstheme="minorHAnsi"/>
          <w:sz w:val="22"/>
          <w:szCs w:val="22"/>
          <w:lang w:eastAsia="en-US"/>
        </w:rPr>
        <w:t>Typographia</w:t>
      </w:r>
      <w:proofErr w:type="spellEnd"/>
      <w:r w:rsidRPr="00942149">
        <w:rPr>
          <w:rFonts w:asciiTheme="minorHAnsi" w:eastAsia="Calibri" w:hAnsiTheme="minorHAnsi" w:cstheme="minorHAnsi"/>
          <w:sz w:val="22"/>
          <w:szCs w:val="22"/>
          <w:lang w:eastAsia="en-US"/>
        </w:rPr>
        <w:t xml:space="preserve"> da Academia Real das </w:t>
      </w:r>
      <w:proofErr w:type="spellStart"/>
      <w:r w:rsidRPr="00942149">
        <w:rPr>
          <w:rFonts w:asciiTheme="minorHAnsi" w:eastAsia="Calibri" w:hAnsiTheme="minorHAnsi" w:cstheme="minorHAnsi"/>
          <w:sz w:val="22"/>
          <w:szCs w:val="22"/>
          <w:lang w:eastAsia="en-US"/>
        </w:rPr>
        <w:t>Sciencias</w:t>
      </w:r>
      <w:proofErr w:type="spellEnd"/>
      <w:r w:rsidRPr="00942149">
        <w:rPr>
          <w:rFonts w:asciiTheme="minorHAnsi" w:eastAsia="Calibri" w:hAnsiTheme="minorHAnsi" w:cstheme="minorHAnsi"/>
          <w:sz w:val="22"/>
          <w:szCs w:val="22"/>
          <w:lang w:eastAsia="en-US"/>
        </w:rPr>
        <w:t xml:space="preserve"> de Lisboa. - Lisboa : </w:t>
      </w:r>
      <w:proofErr w:type="spellStart"/>
      <w:r w:rsidRPr="00942149">
        <w:rPr>
          <w:rFonts w:asciiTheme="minorHAnsi" w:eastAsia="Calibri" w:hAnsiTheme="minorHAnsi" w:cstheme="minorHAnsi"/>
          <w:sz w:val="22"/>
          <w:szCs w:val="22"/>
          <w:lang w:eastAsia="en-US"/>
        </w:rPr>
        <w:t>Typographia</w:t>
      </w:r>
      <w:proofErr w:type="spellEnd"/>
      <w:r w:rsidRPr="00942149">
        <w:rPr>
          <w:rFonts w:asciiTheme="minorHAnsi" w:eastAsia="Calibri" w:hAnsiTheme="minorHAnsi" w:cstheme="minorHAnsi"/>
          <w:sz w:val="22"/>
          <w:szCs w:val="22"/>
          <w:lang w:eastAsia="en-US"/>
        </w:rPr>
        <w:t xml:space="preserve"> da Academia, 1873. - 13 p.; </w:t>
      </w:r>
    </w:p>
    <w:p w14:paraId="64D133FB" w14:textId="77777777" w:rsidR="00942149" w:rsidRPr="00942149" w:rsidRDefault="00942149" w:rsidP="00942149">
      <w:pPr>
        <w:spacing w:after="160" w:line="259" w:lineRule="auto"/>
        <w:ind w:left="720"/>
        <w:contextualSpacing/>
        <w:rPr>
          <w:rFonts w:asciiTheme="minorHAnsi" w:eastAsia="Calibri" w:hAnsiTheme="minorHAnsi" w:cstheme="minorHAnsi"/>
          <w:sz w:val="22"/>
          <w:szCs w:val="22"/>
          <w:lang w:eastAsia="en-US"/>
        </w:rPr>
      </w:pPr>
    </w:p>
    <w:p w14:paraId="56787B70" w14:textId="77777777" w:rsidR="005059C4" w:rsidRPr="00942149" w:rsidRDefault="005059C4" w:rsidP="005059C4">
      <w:pPr>
        <w:numPr>
          <w:ilvl w:val="0"/>
          <w:numId w:val="6"/>
        </w:numPr>
        <w:spacing w:after="160" w:line="259" w:lineRule="auto"/>
        <w:contextualSpacing/>
        <w:rPr>
          <w:rFonts w:asciiTheme="minorHAnsi" w:eastAsia="Calibri" w:hAnsiTheme="minorHAnsi" w:cstheme="minorHAnsi"/>
          <w:sz w:val="22"/>
          <w:szCs w:val="22"/>
          <w:lang w:eastAsia="en-US"/>
        </w:rPr>
      </w:pPr>
      <w:proofErr w:type="spellStart"/>
      <w:r w:rsidRPr="00942149">
        <w:rPr>
          <w:rFonts w:asciiTheme="minorHAnsi" w:eastAsia="Calibri" w:hAnsiTheme="minorHAnsi" w:cstheme="minorHAnsi"/>
          <w:sz w:val="22"/>
          <w:szCs w:val="22"/>
          <w:lang w:eastAsia="en-US"/>
        </w:rPr>
        <w:t>Collecção</w:t>
      </w:r>
      <w:proofErr w:type="spellEnd"/>
      <w:r w:rsidRPr="00942149">
        <w:rPr>
          <w:rFonts w:asciiTheme="minorHAnsi" w:eastAsia="Calibri" w:hAnsiTheme="minorHAnsi" w:cstheme="minorHAnsi"/>
          <w:sz w:val="22"/>
          <w:szCs w:val="22"/>
          <w:lang w:eastAsia="en-US"/>
        </w:rPr>
        <w:t xml:space="preserve"> de </w:t>
      </w:r>
      <w:proofErr w:type="spellStart"/>
      <w:r w:rsidRPr="00942149">
        <w:rPr>
          <w:rFonts w:asciiTheme="minorHAnsi" w:eastAsia="Calibri" w:hAnsiTheme="minorHAnsi" w:cstheme="minorHAnsi"/>
          <w:sz w:val="22"/>
          <w:szCs w:val="22"/>
          <w:lang w:eastAsia="en-US"/>
        </w:rPr>
        <w:t>opusculos</w:t>
      </w:r>
      <w:proofErr w:type="spellEnd"/>
      <w:r w:rsidRPr="00942149">
        <w:rPr>
          <w:rFonts w:asciiTheme="minorHAnsi" w:eastAsia="Calibri" w:hAnsiTheme="minorHAnsi" w:cstheme="minorHAnsi"/>
          <w:sz w:val="22"/>
          <w:szCs w:val="22"/>
          <w:lang w:eastAsia="en-US"/>
        </w:rPr>
        <w:t xml:space="preserve"> sobre a vacina / feitos pelos </w:t>
      </w:r>
      <w:proofErr w:type="spellStart"/>
      <w:r w:rsidRPr="00942149">
        <w:rPr>
          <w:rFonts w:asciiTheme="minorHAnsi" w:eastAsia="Calibri" w:hAnsiTheme="minorHAnsi" w:cstheme="minorHAnsi"/>
          <w:sz w:val="22"/>
          <w:szCs w:val="22"/>
          <w:lang w:eastAsia="en-US"/>
        </w:rPr>
        <w:t>socios</w:t>
      </w:r>
      <w:proofErr w:type="spellEnd"/>
      <w:r w:rsidRPr="00942149">
        <w:rPr>
          <w:rFonts w:asciiTheme="minorHAnsi" w:eastAsia="Calibri" w:hAnsiTheme="minorHAnsi" w:cstheme="minorHAnsi"/>
          <w:sz w:val="22"/>
          <w:szCs w:val="22"/>
          <w:lang w:eastAsia="en-US"/>
        </w:rPr>
        <w:t xml:space="preserve"> da Academia Real das </w:t>
      </w:r>
      <w:proofErr w:type="spellStart"/>
      <w:r w:rsidRPr="00942149">
        <w:rPr>
          <w:rFonts w:asciiTheme="minorHAnsi" w:eastAsia="Calibri" w:hAnsiTheme="minorHAnsi" w:cstheme="minorHAnsi"/>
          <w:sz w:val="22"/>
          <w:szCs w:val="22"/>
          <w:lang w:eastAsia="en-US"/>
        </w:rPr>
        <w:t>Sciencias</w:t>
      </w:r>
      <w:proofErr w:type="spellEnd"/>
      <w:r w:rsidRPr="00942149">
        <w:rPr>
          <w:rFonts w:asciiTheme="minorHAnsi" w:eastAsia="Calibri" w:hAnsiTheme="minorHAnsi" w:cstheme="minorHAnsi"/>
          <w:sz w:val="22"/>
          <w:szCs w:val="22"/>
          <w:lang w:eastAsia="en-US"/>
        </w:rPr>
        <w:t xml:space="preserve">, que </w:t>
      </w:r>
      <w:proofErr w:type="spellStart"/>
      <w:r w:rsidRPr="00942149">
        <w:rPr>
          <w:rFonts w:asciiTheme="minorHAnsi" w:eastAsia="Calibri" w:hAnsiTheme="minorHAnsi" w:cstheme="minorHAnsi"/>
          <w:sz w:val="22"/>
          <w:szCs w:val="22"/>
          <w:lang w:eastAsia="en-US"/>
        </w:rPr>
        <w:t>compoem</w:t>
      </w:r>
      <w:proofErr w:type="spellEnd"/>
      <w:r w:rsidRPr="00942149">
        <w:rPr>
          <w:rFonts w:asciiTheme="minorHAnsi" w:eastAsia="Calibri" w:hAnsiTheme="minorHAnsi" w:cstheme="minorHAnsi"/>
          <w:sz w:val="22"/>
          <w:szCs w:val="22"/>
          <w:lang w:eastAsia="en-US"/>
        </w:rPr>
        <w:t xml:space="preserve"> a Instituição </w:t>
      </w:r>
      <w:proofErr w:type="spellStart"/>
      <w:r w:rsidRPr="00942149">
        <w:rPr>
          <w:rFonts w:asciiTheme="minorHAnsi" w:eastAsia="Calibri" w:hAnsiTheme="minorHAnsi" w:cstheme="minorHAnsi"/>
          <w:sz w:val="22"/>
          <w:szCs w:val="22"/>
          <w:lang w:eastAsia="en-US"/>
        </w:rPr>
        <w:t>Vaccinica</w:t>
      </w:r>
      <w:proofErr w:type="spellEnd"/>
      <w:r w:rsidRPr="00942149">
        <w:rPr>
          <w:rFonts w:asciiTheme="minorHAnsi" w:eastAsia="Calibri" w:hAnsiTheme="minorHAnsi" w:cstheme="minorHAnsi"/>
          <w:sz w:val="22"/>
          <w:szCs w:val="22"/>
          <w:lang w:eastAsia="en-US"/>
        </w:rPr>
        <w:t xml:space="preserve">; </w:t>
      </w:r>
      <w:proofErr w:type="spellStart"/>
      <w:r w:rsidRPr="00942149">
        <w:rPr>
          <w:rFonts w:asciiTheme="minorHAnsi" w:eastAsia="Calibri" w:hAnsiTheme="minorHAnsi" w:cstheme="minorHAnsi"/>
          <w:sz w:val="22"/>
          <w:szCs w:val="22"/>
          <w:lang w:eastAsia="en-US"/>
        </w:rPr>
        <w:t>publ</w:t>
      </w:r>
      <w:proofErr w:type="spellEnd"/>
      <w:r w:rsidRPr="00942149">
        <w:rPr>
          <w:rFonts w:asciiTheme="minorHAnsi" w:eastAsia="Calibri" w:hAnsiTheme="minorHAnsi" w:cstheme="minorHAnsi"/>
          <w:sz w:val="22"/>
          <w:szCs w:val="22"/>
          <w:lang w:eastAsia="en-US"/>
        </w:rPr>
        <w:t xml:space="preserve">. por ordem da mesma Academia </w:t>
      </w:r>
    </w:p>
    <w:p w14:paraId="2AE3E361" w14:textId="77777777" w:rsidR="00942149" w:rsidRPr="00942149" w:rsidRDefault="00942149" w:rsidP="00942149">
      <w:pPr>
        <w:numPr>
          <w:ilvl w:val="0"/>
          <w:numId w:val="6"/>
        </w:numPr>
        <w:spacing w:after="160" w:line="259" w:lineRule="auto"/>
        <w:contextualSpacing/>
        <w:rPr>
          <w:rFonts w:asciiTheme="minorHAnsi" w:eastAsia="Calibri" w:hAnsiTheme="minorHAnsi" w:cstheme="minorHAnsi"/>
          <w:sz w:val="22"/>
          <w:szCs w:val="22"/>
          <w:lang w:eastAsia="en-US"/>
        </w:rPr>
      </w:pPr>
      <w:r w:rsidRPr="00942149">
        <w:rPr>
          <w:rFonts w:asciiTheme="minorHAnsi" w:eastAsia="Calibri" w:hAnsiTheme="minorHAnsi" w:cstheme="minorHAnsi"/>
          <w:sz w:val="22"/>
          <w:szCs w:val="22"/>
          <w:lang w:eastAsia="en-US"/>
        </w:rPr>
        <w:t>DGARQ. – Orientações para a descrição arquivística. – 3ª versão, disponível em: chrome-extension://efaidnbmnnnibpcajpcglclefindmkaj/https://act.fct.pt/wp-content/uploads/2014/05/ODA-3%C2%AA-vers%C3%A3o.pdf</w:t>
      </w:r>
    </w:p>
    <w:p w14:paraId="56D3E64C" w14:textId="77777777" w:rsidR="00942149" w:rsidRPr="00942149" w:rsidRDefault="00942149" w:rsidP="00942149">
      <w:pPr>
        <w:spacing w:after="160" w:line="259" w:lineRule="auto"/>
        <w:ind w:left="720"/>
        <w:contextualSpacing/>
        <w:rPr>
          <w:rFonts w:asciiTheme="minorHAnsi" w:eastAsia="Calibri" w:hAnsiTheme="minorHAnsi" w:cstheme="minorHAnsi"/>
          <w:sz w:val="22"/>
          <w:szCs w:val="22"/>
          <w:lang w:eastAsia="en-US"/>
        </w:rPr>
      </w:pPr>
    </w:p>
    <w:p w14:paraId="16A73834" w14:textId="77777777" w:rsidR="00942149" w:rsidRPr="00942149" w:rsidRDefault="00942149" w:rsidP="00942149">
      <w:pPr>
        <w:numPr>
          <w:ilvl w:val="0"/>
          <w:numId w:val="6"/>
        </w:numPr>
        <w:spacing w:after="160" w:line="259" w:lineRule="auto"/>
        <w:contextualSpacing/>
        <w:rPr>
          <w:rFonts w:asciiTheme="minorHAnsi" w:eastAsia="Calibri" w:hAnsiTheme="minorHAnsi" w:cstheme="minorHAnsi"/>
          <w:sz w:val="22"/>
          <w:szCs w:val="22"/>
          <w:lang w:eastAsia="en-US"/>
        </w:rPr>
      </w:pPr>
      <w:r w:rsidRPr="00942149">
        <w:rPr>
          <w:rFonts w:asciiTheme="minorHAnsi" w:eastAsia="Calibri" w:hAnsiTheme="minorHAnsi" w:cstheme="minorHAnsi"/>
          <w:sz w:val="22"/>
          <w:szCs w:val="22"/>
          <w:lang w:eastAsia="en-US"/>
        </w:rPr>
        <w:lastRenderedPageBreak/>
        <w:t>NP 405 1 :2002  - Referências bibliográficas de documentos impressos</w:t>
      </w:r>
      <w:r w:rsidRPr="00942149">
        <w:rPr>
          <w:rFonts w:asciiTheme="minorHAnsi" w:hAnsiTheme="minorHAnsi" w:cstheme="minorHAnsi"/>
          <w:sz w:val="22"/>
          <w:szCs w:val="22"/>
          <w:shd w:val="clear" w:color="auto" w:fill="FFFFFF"/>
        </w:rPr>
        <w:t xml:space="preserve">. </w:t>
      </w:r>
      <w:r w:rsidR="005059C4" w:rsidRPr="00942149">
        <w:rPr>
          <w:rFonts w:asciiTheme="minorHAnsi" w:eastAsia="Calibri" w:hAnsiTheme="minorHAnsi" w:cstheme="minorHAnsi"/>
          <w:sz w:val="22"/>
          <w:szCs w:val="22"/>
          <w:lang w:eastAsia="en-US"/>
        </w:rPr>
        <w:t xml:space="preserve">Disponível em: </w:t>
      </w:r>
      <w:hyperlink r:id="rId12" w:history="1">
        <w:r w:rsidR="005059C4" w:rsidRPr="00942149">
          <w:rPr>
            <w:rStyle w:val="Hiperligao"/>
            <w:rFonts w:asciiTheme="minorHAnsi" w:eastAsia="Calibri" w:hAnsiTheme="minorHAnsi" w:cstheme="minorHAnsi"/>
            <w:sz w:val="22"/>
            <w:szCs w:val="22"/>
            <w:lang w:eastAsia="en-US"/>
          </w:rPr>
          <w:t>https://repositorioaberto.uab.pt/entities/publication/646bb6ad-51b7-47d7-9d9a-535140217b29</w:t>
        </w:r>
      </w:hyperlink>
    </w:p>
    <w:p w14:paraId="2823EAF9" w14:textId="77777777" w:rsidR="00942149" w:rsidRPr="00942149" w:rsidRDefault="00942149" w:rsidP="00942149">
      <w:pPr>
        <w:pStyle w:val="PargrafodaLista"/>
        <w:rPr>
          <w:rFonts w:asciiTheme="minorHAnsi" w:eastAsia="Calibri" w:hAnsiTheme="minorHAnsi" w:cstheme="minorHAnsi"/>
          <w:sz w:val="22"/>
          <w:szCs w:val="22"/>
          <w:lang w:eastAsia="en-US"/>
        </w:rPr>
      </w:pPr>
    </w:p>
    <w:p w14:paraId="4906A255" w14:textId="77777777" w:rsidR="00942149" w:rsidRPr="00942149" w:rsidRDefault="00942149" w:rsidP="00942149">
      <w:pPr>
        <w:numPr>
          <w:ilvl w:val="0"/>
          <w:numId w:val="6"/>
        </w:numPr>
        <w:spacing w:after="160" w:line="259" w:lineRule="auto"/>
        <w:contextualSpacing/>
        <w:rPr>
          <w:rFonts w:asciiTheme="minorHAnsi" w:eastAsia="Calibri" w:hAnsiTheme="minorHAnsi" w:cstheme="minorHAnsi"/>
          <w:sz w:val="22"/>
          <w:szCs w:val="22"/>
          <w:lang w:eastAsia="en-US"/>
        </w:rPr>
      </w:pPr>
      <w:r w:rsidRPr="00942149">
        <w:rPr>
          <w:rFonts w:asciiTheme="minorHAnsi" w:eastAsia="Calibri" w:hAnsiTheme="minorHAnsi" w:cstheme="minorHAnsi"/>
          <w:sz w:val="22"/>
          <w:szCs w:val="22"/>
          <w:lang w:eastAsia="en-US"/>
        </w:rPr>
        <w:t>NP 4041:2005 –Informação e documentação. Terminologia arquivística</w:t>
      </w:r>
    </w:p>
    <w:p w14:paraId="1E8E8121" w14:textId="77777777" w:rsidR="00942149" w:rsidRPr="00942149" w:rsidRDefault="00942149" w:rsidP="00942149">
      <w:pPr>
        <w:pStyle w:val="PargrafodaLista"/>
        <w:rPr>
          <w:rFonts w:asciiTheme="minorHAnsi" w:eastAsia="Calibri" w:hAnsiTheme="minorHAnsi" w:cstheme="minorHAnsi"/>
          <w:sz w:val="22"/>
          <w:szCs w:val="22"/>
          <w:lang w:eastAsia="en-US"/>
        </w:rPr>
      </w:pPr>
    </w:p>
    <w:p w14:paraId="3F76EA8D" w14:textId="77777777" w:rsidR="00942149" w:rsidRPr="00942149" w:rsidRDefault="005059C4" w:rsidP="00942149">
      <w:pPr>
        <w:numPr>
          <w:ilvl w:val="0"/>
          <w:numId w:val="6"/>
        </w:numPr>
        <w:spacing w:after="160" w:line="259" w:lineRule="auto"/>
        <w:contextualSpacing/>
        <w:rPr>
          <w:rFonts w:asciiTheme="minorHAnsi" w:eastAsia="Calibri" w:hAnsiTheme="minorHAnsi" w:cstheme="minorHAnsi"/>
          <w:sz w:val="22"/>
          <w:szCs w:val="22"/>
          <w:lang w:eastAsia="en-US"/>
        </w:rPr>
      </w:pPr>
      <w:r w:rsidRPr="00942149">
        <w:rPr>
          <w:rFonts w:asciiTheme="minorHAnsi" w:eastAsia="Calibri" w:hAnsiTheme="minorHAnsi" w:cstheme="minorHAnsi"/>
          <w:sz w:val="22"/>
          <w:szCs w:val="22"/>
          <w:lang w:eastAsia="en-US"/>
        </w:rPr>
        <w:t xml:space="preserve"> Departamento de Bibliotecas, Arquivos e Serviços de Documentação. – Regras Portuguesas de Catalogação. – Lisboa, IPP, 1984. – 280 p.</w:t>
      </w:r>
    </w:p>
    <w:p w14:paraId="5010F292" w14:textId="77777777" w:rsidR="00942149" w:rsidRPr="00942149" w:rsidRDefault="00942149" w:rsidP="00942149">
      <w:pPr>
        <w:pStyle w:val="PargrafodaLista"/>
        <w:rPr>
          <w:rFonts w:asciiTheme="minorHAnsi" w:eastAsia="Calibri" w:hAnsiTheme="minorHAnsi" w:cstheme="minorHAnsi"/>
          <w:sz w:val="22"/>
          <w:szCs w:val="22"/>
          <w:lang w:eastAsia="en-US"/>
        </w:rPr>
      </w:pPr>
    </w:p>
    <w:p w14:paraId="4ECFC32B" w14:textId="59D0EF3D" w:rsidR="00942149" w:rsidRPr="00942149" w:rsidRDefault="00942149" w:rsidP="00942149">
      <w:pPr>
        <w:numPr>
          <w:ilvl w:val="0"/>
          <w:numId w:val="6"/>
        </w:numPr>
        <w:spacing w:after="160" w:line="259" w:lineRule="auto"/>
        <w:contextualSpacing/>
        <w:rPr>
          <w:rFonts w:asciiTheme="minorHAnsi" w:eastAsia="Calibri" w:hAnsiTheme="minorHAnsi" w:cstheme="minorHAnsi"/>
          <w:sz w:val="22"/>
          <w:szCs w:val="22"/>
          <w:lang w:eastAsia="en-US"/>
        </w:rPr>
      </w:pPr>
      <w:r w:rsidRPr="00942149">
        <w:rPr>
          <w:rFonts w:asciiTheme="minorHAnsi" w:eastAsia="Calibri" w:hAnsiTheme="minorHAnsi" w:cstheme="minorHAnsi"/>
          <w:sz w:val="22"/>
          <w:szCs w:val="22"/>
          <w:lang w:eastAsia="en-US"/>
        </w:rPr>
        <w:t xml:space="preserve">ISAD (G): Norma Geral Internacional de Descrição Arquivística: adotada pelo Comité de Normas de Descrição, Estocolmo: Suécia, 19-22 de Setembro de 1999/ Conselho Internacional de Arquivos; </w:t>
      </w:r>
      <w:proofErr w:type="spellStart"/>
      <w:r w:rsidRPr="00942149">
        <w:rPr>
          <w:rFonts w:asciiTheme="minorHAnsi" w:eastAsia="Calibri" w:hAnsiTheme="minorHAnsi" w:cstheme="minorHAnsi"/>
          <w:sz w:val="22"/>
          <w:szCs w:val="22"/>
          <w:lang w:eastAsia="en-US"/>
        </w:rPr>
        <w:t>trad</w:t>
      </w:r>
      <w:proofErr w:type="spellEnd"/>
      <w:r w:rsidRPr="00942149">
        <w:rPr>
          <w:rFonts w:asciiTheme="minorHAnsi" w:eastAsia="Calibri" w:hAnsiTheme="minorHAnsi" w:cstheme="minorHAnsi"/>
          <w:sz w:val="22"/>
          <w:szCs w:val="22"/>
          <w:lang w:eastAsia="en-US"/>
        </w:rPr>
        <w:t xml:space="preserve">. Grupo de Trabalho para a Normalização da Descrição em Arquivo.- 2ª ed.- Lisboa: Instituto dos Arquivos Nacionais/ Torre do Tombo, 2002. Disponível em: </w:t>
      </w:r>
      <w:hyperlink r:id="rId13" w:history="1">
        <w:r w:rsidRPr="00942149">
          <w:rPr>
            <w:rStyle w:val="Hiperligao"/>
            <w:rFonts w:asciiTheme="minorHAnsi" w:eastAsia="Calibri" w:hAnsiTheme="minorHAnsi" w:cstheme="minorHAnsi"/>
            <w:sz w:val="22"/>
            <w:szCs w:val="22"/>
            <w:lang w:eastAsia="en-US"/>
          </w:rPr>
          <w:t>http://dgarq.gov.pt/files/2008/10/isadg.pdf</w:t>
        </w:r>
      </w:hyperlink>
    </w:p>
    <w:p w14:paraId="32AAD087" w14:textId="77777777" w:rsidR="00942149" w:rsidRPr="00942149" w:rsidRDefault="00942149" w:rsidP="00942149">
      <w:pPr>
        <w:pStyle w:val="PargrafodaLista"/>
        <w:rPr>
          <w:rFonts w:asciiTheme="minorHAnsi" w:eastAsia="Calibri" w:hAnsiTheme="minorHAnsi" w:cstheme="minorHAnsi"/>
          <w:sz w:val="22"/>
          <w:szCs w:val="22"/>
          <w:lang w:eastAsia="en-US"/>
        </w:rPr>
      </w:pPr>
    </w:p>
    <w:p w14:paraId="5E0E9119" w14:textId="77777777" w:rsidR="00942149" w:rsidRPr="00942149" w:rsidRDefault="00942149" w:rsidP="00942149">
      <w:pPr>
        <w:pStyle w:val="PargrafodaLista"/>
        <w:numPr>
          <w:ilvl w:val="0"/>
          <w:numId w:val="6"/>
        </w:numPr>
        <w:spacing w:after="160" w:line="259" w:lineRule="auto"/>
        <w:rPr>
          <w:rFonts w:asciiTheme="minorHAnsi" w:eastAsia="Calibri" w:hAnsiTheme="minorHAnsi" w:cstheme="minorHAnsi"/>
          <w:sz w:val="22"/>
          <w:szCs w:val="22"/>
          <w:lang w:eastAsia="en-US"/>
        </w:rPr>
      </w:pPr>
      <w:r w:rsidRPr="00942149">
        <w:rPr>
          <w:rFonts w:asciiTheme="minorHAnsi" w:eastAsia="Calibri" w:hAnsiTheme="minorHAnsi" w:cstheme="minorHAnsi"/>
          <w:sz w:val="22"/>
          <w:szCs w:val="22"/>
          <w:lang w:eastAsia="en-US"/>
        </w:rPr>
        <w:t>IFLA. - ISBD (A) Descrição Bibliográfica Internacional Normalizada das Monografias Antigas. – Lisboa, IPP, 1985</w:t>
      </w:r>
    </w:p>
    <w:p w14:paraId="5AC8604E" w14:textId="77777777" w:rsidR="005059C4" w:rsidRPr="00942149" w:rsidRDefault="005059C4" w:rsidP="00942149">
      <w:pPr>
        <w:numPr>
          <w:ilvl w:val="0"/>
          <w:numId w:val="6"/>
        </w:numPr>
        <w:spacing w:after="160" w:line="259" w:lineRule="auto"/>
        <w:contextualSpacing/>
        <w:rPr>
          <w:rFonts w:asciiTheme="minorHAnsi" w:eastAsia="Calibri" w:hAnsiTheme="minorHAnsi" w:cstheme="minorHAnsi"/>
          <w:sz w:val="22"/>
          <w:szCs w:val="22"/>
          <w:lang w:eastAsia="en-US"/>
        </w:rPr>
      </w:pPr>
      <w:r w:rsidRPr="00942149">
        <w:rPr>
          <w:rFonts w:asciiTheme="minorHAnsi" w:eastAsia="Calibri" w:hAnsiTheme="minorHAnsi" w:cstheme="minorHAnsi"/>
          <w:sz w:val="22"/>
          <w:szCs w:val="22"/>
          <w:lang w:eastAsia="en-US"/>
        </w:rPr>
        <w:t xml:space="preserve">Sepúlveda, Cristóvão Aires de Magalhães. - Para a história da Academia das </w:t>
      </w:r>
      <w:proofErr w:type="spellStart"/>
      <w:r w:rsidRPr="00942149">
        <w:rPr>
          <w:rFonts w:asciiTheme="minorHAnsi" w:eastAsia="Calibri" w:hAnsiTheme="minorHAnsi" w:cstheme="minorHAnsi"/>
          <w:sz w:val="22"/>
          <w:szCs w:val="22"/>
          <w:lang w:eastAsia="en-US"/>
        </w:rPr>
        <w:t>Sciencias</w:t>
      </w:r>
      <w:proofErr w:type="spellEnd"/>
      <w:r w:rsidRPr="00942149">
        <w:rPr>
          <w:rFonts w:asciiTheme="minorHAnsi" w:eastAsia="Calibri" w:hAnsiTheme="minorHAnsi" w:cstheme="minorHAnsi"/>
          <w:sz w:val="22"/>
          <w:szCs w:val="22"/>
          <w:lang w:eastAsia="en-US"/>
        </w:rPr>
        <w:t xml:space="preserve"> de Lisboa. - Coimbra: Imprensa da Universidade, 1927. - 544 p.</w:t>
      </w:r>
    </w:p>
    <w:p w14:paraId="54236F32" w14:textId="77777777" w:rsidR="005059C4" w:rsidRPr="00942149" w:rsidRDefault="005059C4" w:rsidP="005059C4">
      <w:pPr>
        <w:spacing w:after="160" w:line="259" w:lineRule="auto"/>
        <w:rPr>
          <w:rFonts w:asciiTheme="minorHAnsi" w:eastAsia="Calibri" w:hAnsiTheme="minorHAnsi" w:cstheme="minorHAnsi"/>
          <w:sz w:val="22"/>
          <w:szCs w:val="22"/>
          <w:lang w:eastAsia="en-US"/>
        </w:rPr>
      </w:pPr>
    </w:p>
    <w:p w14:paraId="563BCC4B" w14:textId="44EC5F37" w:rsidR="00FB2830" w:rsidRPr="00942149" w:rsidRDefault="005059C4" w:rsidP="00942149">
      <w:pPr>
        <w:spacing w:after="160" w:line="259" w:lineRule="auto"/>
        <w:rPr>
          <w:rFonts w:asciiTheme="minorHAnsi" w:eastAsia="Calibri" w:hAnsiTheme="minorHAnsi" w:cstheme="minorHAnsi"/>
          <w:sz w:val="22"/>
          <w:szCs w:val="22"/>
          <w:lang w:eastAsia="en-US"/>
        </w:rPr>
      </w:pPr>
      <w:r w:rsidRPr="00942149">
        <w:rPr>
          <w:rFonts w:asciiTheme="minorHAnsi" w:eastAsia="Calibri" w:hAnsiTheme="minorHAnsi" w:cstheme="minorHAnsi"/>
          <w:sz w:val="22"/>
          <w:szCs w:val="22"/>
          <w:lang w:eastAsia="en-US"/>
        </w:rPr>
        <w:t xml:space="preserve">Sítio da Academia das Ciências de Lisboa na internet ( </w:t>
      </w:r>
      <w:hyperlink r:id="rId14" w:history="1">
        <w:r w:rsidRPr="00942149">
          <w:rPr>
            <w:rFonts w:asciiTheme="minorHAnsi" w:eastAsia="Calibri" w:hAnsiTheme="minorHAnsi" w:cstheme="minorHAnsi"/>
            <w:color w:val="0563C1"/>
            <w:sz w:val="22"/>
            <w:szCs w:val="22"/>
            <w:u w:val="single"/>
            <w:lang w:eastAsia="en-US"/>
          </w:rPr>
          <w:t>http://www.acad-ciencias.pt/</w:t>
        </w:r>
      </w:hyperlink>
      <w:r w:rsidRPr="00942149">
        <w:rPr>
          <w:rFonts w:asciiTheme="minorHAnsi" w:eastAsia="Calibri" w:hAnsiTheme="minorHAnsi" w:cstheme="minorHAnsi"/>
          <w:sz w:val="22"/>
          <w:szCs w:val="22"/>
          <w:lang w:eastAsia="en-US"/>
        </w:rPr>
        <w:t>)</w:t>
      </w:r>
    </w:p>
    <w:p w14:paraId="57DBE99C" w14:textId="7B256FE8" w:rsidR="009F0EA8" w:rsidRDefault="0006668A" w:rsidP="002800EB">
      <w:pPr>
        <w:jc w:val="both"/>
        <w:rPr>
          <w:rFonts w:asciiTheme="minorHAnsi" w:hAnsiTheme="minorHAnsi" w:cstheme="minorHAnsi"/>
          <w:sz w:val="22"/>
          <w:szCs w:val="22"/>
        </w:rPr>
      </w:pPr>
      <w:r w:rsidRPr="0050023C">
        <w:br/>
      </w:r>
      <w:r w:rsidRPr="0050023C">
        <w:br/>
      </w:r>
      <w:r w:rsidR="009F0EA8">
        <w:rPr>
          <w:rFonts w:asciiTheme="minorHAnsi" w:hAnsiTheme="minorHAnsi" w:cstheme="minorHAnsi"/>
          <w:sz w:val="22"/>
          <w:szCs w:val="22"/>
        </w:rPr>
        <w:t>1</w:t>
      </w:r>
      <w:r w:rsidR="00717E7E">
        <w:rPr>
          <w:rFonts w:asciiTheme="minorHAnsi" w:hAnsiTheme="minorHAnsi" w:cstheme="minorHAnsi"/>
          <w:sz w:val="22"/>
          <w:szCs w:val="22"/>
        </w:rPr>
        <w:t>4</w:t>
      </w:r>
      <w:r w:rsidRPr="009F0EA8">
        <w:rPr>
          <w:rFonts w:asciiTheme="minorHAnsi" w:hAnsiTheme="minorHAnsi" w:cstheme="minorHAnsi"/>
          <w:sz w:val="22"/>
          <w:szCs w:val="22"/>
        </w:rPr>
        <w:t>.</w:t>
      </w:r>
      <w:r w:rsidR="009F0EA8">
        <w:rPr>
          <w:rFonts w:asciiTheme="minorHAnsi" w:hAnsiTheme="minorHAnsi" w:cstheme="minorHAnsi"/>
          <w:sz w:val="22"/>
          <w:szCs w:val="22"/>
        </w:rPr>
        <w:t>6</w:t>
      </w:r>
      <w:r w:rsidRPr="009F0EA8">
        <w:rPr>
          <w:rFonts w:asciiTheme="minorHAnsi" w:hAnsiTheme="minorHAnsi" w:cstheme="minorHAnsi"/>
          <w:sz w:val="22"/>
          <w:szCs w:val="22"/>
        </w:rPr>
        <w:t xml:space="preserve"> </w:t>
      </w:r>
      <w:r w:rsidR="009F0EA8">
        <w:rPr>
          <w:rFonts w:asciiTheme="minorHAnsi" w:hAnsiTheme="minorHAnsi" w:cstheme="minorHAnsi"/>
          <w:sz w:val="22"/>
          <w:szCs w:val="22"/>
        </w:rPr>
        <w:t>Não será permitida a consulta de bibliografia, nem de legislação anotada, nem será</w:t>
      </w:r>
      <w:r w:rsidRPr="009F0EA8">
        <w:rPr>
          <w:rFonts w:asciiTheme="minorHAnsi" w:hAnsiTheme="minorHAnsi" w:cstheme="minorHAnsi"/>
          <w:sz w:val="22"/>
          <w:szCs w:val="22"/>
        </w:rPr>
        <w:t xml:space="preserve"> autorizada a utilização de telemóveis, computadores portáteis ou qualquer outro aparelho eletrónico ou computorizado.</w:t>
      </w:r>
    </w:p>
    <w:p w14:paraId="5462075B" w14:textId="35A1108A" w:rsidR="0006668A" w:rsidRDefault="0006668A" w:rsidP="002800EB">
      <w:pPr>
        <w:jc w:val="both"/>
        <w:rPr>
          <w:rFonts w:asciiTheme="minorHAnsi" w:hAnsiTheme="minorHAnsi" w:cstheme="minorHAnsi"/>
          <w:sz w:val="22"/>
          <w:szCs w:val="22"/>
        </w:rPr>
      </w:pPr>
      <w:r w:rsidRPr="009F0EA8">
        <w:rPr>
          <w:rFonts w:asciiTheme="minorHAnsi" w:hAnsiTheme="minorHAnsi" w:cstheme="minorHAnsi"/>
          <w:sz w:val="22"/>
          <w:szCs w:val="22"/>
        </w:rPr>
        <w:br/>
      </w:r>
      <w:r w:rsidR="009F0EA8">
        <w:rPr>
          <w:rFonts w:asciiTheme="minorHAnsi" w:hAnsiTheme="minorHAnsi" w:cstheme="minorHAnsi"/>
          <w:sz w:val="22"/>
          <w:szCs w:val="22"/>
        </w:rPr>
        <w:t>1</w:t>
      </w:r>
      <w:r w:rsidR="00717E7E">
        <w:rPr>
          <w:rFonts w:asciiTheme="minorHAnsi" w:hAnsiTheme="minorHAnsi" w:cstheme="minorHAnsi"/>
          <w:sz w:val="22"/>
          <w:szCs w:val="22"/>
        </w:rPr>
        <w:t>4</w:t>
      </w:r>
      <w:r w:rsidR="009F0EA8">
        <w:rPr>
          <w:rFonts w:asciiTheme="minorHAnsi" w:hAnsiTheme="minorHAnsi" w:cstheme="minorHAnsi"/>
          <w:sz w:val="22"/>
          <w:szCs w:val="22"/>
        </w:rPr>
        <w:t>.7</w:t>
      </w:r>
      <w:r w:rsidRPr="009F0EA8">
        <w:rPr>
          <w:rFonts w:asciiTheme="minorHAnsi" w:hAnsiTheme="minorHAnsi" w:cstheme="minorHAnsi"/>
          <w:sz w:val="22"/>
          <w:szCs w:val="22"/>
        </w:rPr>
        <w:t>. Os candidatos admitidos ao método de seleção Prova de Conhecimentos serão convocados, através de notificação via correio eletrónico para o dia, hora e local da realização da referida prova, nos termos previstos no artigo 16.º da Portaria</w:t>
      </w:r>
      <w:r w:rsidR="00A75847">
        <w:rPr>
          <w:rFonts w:asciiTheme="minorHAnsi" w:hAnsiTheme="minorHAnsi" w:cstheme="minorHAnsi"/>
          <w:sz w:val="22"/>
          <w:szCs w:val="22"/>
        </w:rPr>
        <w:t>.</w:t>
      </w:r>
    </w:p>
    <w:p w14:paraId="2E9AB90D" w14:textId="77777777" w:rsidR="00A75847" w:rsidRDefault="00A75847" w:rsidP="002800EB">
      <w:pPr>
        <w:jc w:val="both"/>
        <w:rPr>
          <w:rFonts w:asciiTheme="minorHAnsi" w:hAnsiTheme="minorHAnsi" w:cstheme="minorHAnsi"/>
          <w:sz w:val="22"/>
          <w:szCs w:val="22"/>
        </w:rPr>
      </w:pPr>
    </w:p>
    <w:p w14:paraId="371EF849" w14:textId="615443CC" w:rsidR="00A75847" w:rsidRPr="009F0EA8" w:rsidRDefault="00A75847" w:rsidP="002800EB">
      <w:pPr>
        <w:jc w:val="both"/>
        <w:rPr>
          <w:rFonts w:asciiTheme="minorHAnsi" w:hAnsiTheme="minorHAnsi" w:cstheme="minorHAnsi"/>
          <w:sz w:val="22"/>
          <w:szCs w:val="22"/>
        </w:rPr>
      </w:pPr>
      <w:r>
        <w:rPr>
          <w:rFonts w:asciiTheme="minorHAnsi" w:hAnsiTheme="minorHAnsi" w:cstheme="minorHAnsi"/>
          <w:sz w:val="22"/>
          <w:szCs w:val="22"/>
        </w:rPr>
        <w:t>1</w:t>
      </w:r>
      <w:r w:rsidR="00717E7E">
        <w:rPr>
          <w:rFonts w:asciiTheme="minorHAnsi" w:hAnsiTheme="minorHAnsi" w:cstheme="minorHAnsi"/>
          <w:sz w:val="22"/>
          <w:szCs w:val="22"/>
        </w:rPr>
        <w:t>4</w:t>
      </w:r>
      <w:r>
        <w:rPr>
          <w:rFonts w:asciiTheme="minorHAnsi" w:hAnsiTheme="minorHAnsi" w:cstheme="minorHAnsi"/>
          <w:sz w:val="22"/>
          <w:szCs w:val="22"/>
        </w:rPr>
        <w:t>.8. Os candidatos com classificação inferior a 9,5 serão eliminados.</w:t>
      </w:r>
    </w:p>
    <w:p w14:paraId="16BBFDDD" w14:textId="0A19AEB6" w:rsidR="002800EB" w:rsidRDefault="002800EB" w:rsidP="002800EB">
      <w:pPr>
        <w:jc w:val="both"/>
        <w:rPr>
          <w:rFonts w:asciiTheme="minorHAnsi" w:hAnsiTheme="minorHAnsi" w:cstheme="minorHAnsi"/>
          <w:sz w:val="22"/>
          <w:szCs w:val="22"/>
        </w:rPr>
      </w:pPr>
      <w:r w:rsidRPr="0006668A">
        <w:rPr>
          <w:rFonts w:asciiTheme="minorHAnsi" w:hAnsiTheme="minorHAnsi" w:cstheme="minorHAnsi"/>
          <w:sz w:val="22"/>
          <w:szCs w:val="22"/>
        </w:rPr>
        <w:br/>
      </w:r>
      <w:r w:rsidRPr="0006668A">
        <w:rPr>
          <w:rFonts w:asciiTheme="minorHAnsi" w:hAnsiTheme="minorHAnsi" w:cstheme="minorHAnsi"/>
          <w:sz w:val="22"/>
          <w:szCs w:val="22"/>
        </w:rPr>
        <w:br/>
      </w:r>
      <w:r w:rsidR="009F0EA8">
        <w:rPr>
          <w:rFonts w:asciiTheme="minorHAnsi" w:hAnsiTheme="minorHAnsi" w:cstheme="minorHAnsi"/>
          <w:sz w:val="22"/>
          <w:szCs w:val="22"/>
        </w:rPr>
        <w:t>1</w:t>
      </w:r>
      <w:r w:rsidR="00717E7E">
        <w:rPr>
          <w:rFonts w:asciiTheme="minorHAnsi" w:hAnsiTheme="minorHAnsi" w:cstheme="minorHAnsi"/>
          <w:sz w:val="22"/>
          <w:szCs w:val="22"/>
        </w:rPr>
        <w:t>5</w:t>
      </w:r>
      <w:r w:rsidR="009F0EA8">
        <w:rPr>
          <w:rFonts w:asciiTheme="minorHAnsi" w:hAnsiTheme="minorHAnsi" w:cstheme="minorHAnsi"/>
          <w:sz w:val="22"/>
          <w:szCs w:val="22"/>
        </w:rPr>
        <w:t>. Entrevista de Avaliação de Competências</w:t>
      </w:r>
      <w:r w:rsidR="00317792">
        <w:rPr>
          <w:rFonts w:asciiTheme="minorHAnsi" w:hAnsiTheme="minorHAnsi" w:cstheme="minorHAnsi"/>
          <w:sz w:val="22"/>
          <w:szCs w:val="22"/>
        </w:rPr>
        <w:t xml:space="preserve"> (EAC)</w:t>
      </w:r>
    </w:p>
    <w:p w14:paraId="15D2D015" w14:textId="77777777" w:rsidR="009F0EA8" w:rsidRDefault="009F0EA8" w:rsidP="002800EB">
      <w:pPr>
        <w:jc w:val="both"/>
        <w:rPr>
          <w:rFonts w:asciiTheme="minorHAnsi" w:hAnsiTheme="minorHAnsi" w:cstheme="minorHAnsi"/>
          <w:sz w:val="22"/>
          <w:szCs w:val="22"/>
        </w:rPr>
      </w:pPr>
    </w:p>
    <w:p w14:paraId="4459B1BA" w14:textId="15A21CA0" w:rsidR="009F0EA8" w:rsidRDefault="009F0EA8" w:rsidP="002800EB">
      <w:pPr>
        <w:jc w:val="both"/>
        <w:rPr>
          <w:rFonts w:asciiTheme="minorHAnsi" w:hAnsiTheme="minorHAnsi" w:cstheme="minorHAnsi"/>
          <w:sz w:val="22"/>
          <w:szCs w:val="22"/>
        </w:rPr>
      </w:pPr>
      <w:r>
        <w:rPr>
          <w:rFonts w:asciiTheme="minorHAnsi" w:hAnsiTheme="minorHAnsi" w:cstheme="minorHAnsi"/>
          <w:sz w:val="22"/>
          <w:szCs w:val="22"/>
        </w:rPr>
        <w:t>1</w:t>
      </w:r>
      <w:r w:rsidR="00717E7E">
        <w:rPr>
          <w:rFonts w:asciiTheme="minorHAnsi" w:hAnsiTheme="minorHAnsi" w:cstheme="minorHAnsi"/>
          <w:sz w:val="22"/>
          <w:szCs w:val="22"/>
        </w:rPr>
        <w:t>5</w:t>
      </w:r>
      <w:r>
        <w:rPr>
          <w:rFonts w:asciiTheme="minorHAnsi" w:hAnsiTheme="minorHAnsi" w:cstheme="minorHAnsi"/>
          <w:sz w:val="22"/>
          <w:szCs w:val="22"/>
        </w:rPr>
        <w:t xml:space="preserve">.1. Visa obter informações sobre comportamentos profissionais diretamente relacionados com as competências essenciais para o exercício da função. A aplicação deste método baseia-se num guião de entrevista composto por um conjunto de questões relacionadas com o </w:t>
      </w:r>
      <w:r w:rsidR="00A75847">
        <w:rPr>
          <w:rFonts w:asciiTheme="minorHAnsi" w:hAnsiTheme="minorHAnsi" w:cstheme="minorHAnsi"/>
          <w:sz w:val="22"/>
          <w:szCs w:val="22"/>
        </w:rPr>
        <w:t xml:space="preserve">perfil de competências </w:t>
      </w:r>
      <w:r w:rsidR="00A75847">
        <w:rPr>
          <w:rFonts w:asciiTheme="minorHAnsi" w:hAnsiTheme="minorHAnsi" w:cstheme="minorHAnsi"/>
          <w:sz w:val="22"/>
          <w:szCs w:val="22"/>
        </w:rPr>
        <w:lastRenderedPageBreak/>
        <w:t xml:space="preserve">previamente definido pelo </w:t>
      </w:r>
      <w:r w:rsidR="00027B4C">
        <w:rPr>
          <w:rFonts w:asciiTheme="minorHAnsi" w:hAnsiTheme="minorHAnsi" w:cstheme="minorHAnsi"/>
          <w:sz w:val="22"/>
          <w:szCs w:val="22"/>
        </w:rPr>
        <w:t>júri</w:t>
      </w:r>
      <w:r w:rsidR="00A75847">
        <w:rPr>
          <w:rFonts w:asciiTheme="minorHAnsi" w:hAnsiTheme="minorHAnsi" w:cstheme="minorHAnsi"/>
          <w:sz w:val="22"/>
          <w:szCs w:val="22"/>
        </w:rPr>
        <w:t>, este guião está associado a uma grelha de avaliação individual que traduz a presença ou ausência dos comportamentos analisados.</w:t>
      </w:r>
    </w:p>
    <w:p w14:paraId="3D4A6077" w14:textId="77777777" w:rsidR="00A75847" w:rsidRDefault="00A75847" w:rsidP="002800EB">
      <w:pPr>
        <w:jc w:val="both"/>
        <w:rPr>
          <w:rFonts w:asciiTheme="minorHAnsi" w:hAnsiTheme="minorHAnsi" w:cstheme="minorHAnsi"/>
          <w:sz w:val="22"/>
          <w:szCs w:val="22"/>
        </w:rPr>
      </w:pPr>
    </w:p>
    <w:p w14:paraId="78C13B2A" w14:textId="751081D8" w:rsidR="00A75847" w:rsidRPr="002800EB" w:rsidRDefault="00A75847" w:rsidP="002800EB">
      <w:pPr>
        <w:jc w:val="both"/>
        <w:rPr>
          <w:rFonts w:asciiTheme="minorHAnsi" w:hAnsiTheme="minorHAnsi" w:cstheme="minorHAnsi"/>
          <w:sz w:val="22"/>
          <w:szCs w:val="22"/>
        </w:rPr>
      </w:pPr>
      <w:r>
        <w:rPr>
          <w:rFonts w:asciiTheme="minorHAnsi" w:hAnsiTheme="minorHAnsi" w:cstheme="minorHAnsi"/>
          <w:sz w:val="22"/>
          <w:szCs w:val="22"/>
        </w:rPr>
        <w:t>1</w:t>
      </w:r>
      <w:r w:rsidR="00717E7E">
        <w:rPr>
          <w:rFonts w:asciiTheme="minorHAnsi" w:hAnsiTheme="minorHAnsi" w:cstheme="minorHAnsi"/>
          <w:sz w:val="22"/>
          <w:szCs w:val="22"/>
        </w:rPr>
        <w:t>5</w:t>
      </w:r>
      <w:r>
        <w:rPr>
          <w:rFonts w:asciiTheme="minorHAnsi" w:hAnsiTheme="minorHAnsi" w:cstheme="minorHAnsi"/>
          <w:sz w:val="22"/>
          <w:szCs w:val="22"/>
        </w:rPr>
        <w:t>.</w:t>
      </w:r>
      <w:r w:rsidR="00717E7E">
        <w:rPr>
          <w:rFonts w:asciiTheme="minorHAnsi" w:hAnsiTheme="minorHAnsi" w:cstheme="minorHAnsi"/>
          <w:sz w:val="22"/>
          <w:szCs w:val="22"/>
        </w:rPr>
        <w:t>2</w:t>
      </w:r>
      <w:r>
        <w:rPr>
          <w:rFonts w:asciiTheme="minorHAnsi" w:hAnsiTheme="minorHAnsi" w:cstheme="minorHAnsi"/>
          <w:sz w:val="22"/>
          <w:szCs w:val="22"/>
        </w:rPr>
        <w:t xml:space="preserve">. </w:t>
      </w:r>
      <w:r w:rsidRPr="00A75847">
        <w:rPr>
          <w:rFonts w:asciiTheme="minorHAnsi" w:hAnsiTheme="minorHAnsi" w:cstheme="minorHAnsi"/>
          <w:sz w:val="22"/>
          <w:szCs w:val="22"/>
        </w:rPr>
        <w:t xml:space="preserve">Ata do júri onde constam os parâmetros de avaliação e respetiva ponderação de cada um dos métodos de seleção a utilizar, a grelha classificativa e o sistema de valoração final de cada método de seleção, é publicitada na página eletrónica da ACL, em </w:t>
      </w:r>
      <w:hyperlink r:id="rId15" w:history="1">
        <w:r w:rsidRPr="00A75847">
          <w:rPr>
            <w:rFonts w:asciiTheme="minorHAnsi" w:hAnsiTheme="minorHAnsi" w:cstheme="minorHAnsi"/>
            <w:sz w:val="22"/>
            <w:szCs w:val="22"/>
            <w:u w:val="single"/>
          </w:rPr>
          <w:t>www.acad-ciencias.pt</w:t>
        </w:r>
      </w:hyperlink>
      <w:r w:rsidRPr="00A75847">
        <w:rPr>
          <w:rFonts w:asciiTheme="minorHAnsi" w:hAnsiTheme="minorHAnsi" w:cstheme="minorHAnsi"/>
          <w:sz w:val="22"/>
          <w:szCs w:val="22"/>
        </w:rPr>
        <w:t xml:space="preserve">, na mesma data da publicitação do Aviso de abertura do procedimento </w:t>
      </w:r>
      <w:proofErr w:type="spellStart"/>
      <w:r w:rsidRPr="00A75847">
        <w:rPr>
          <w:rFonts w:asciiTheme="minorHAnsi" w:hAnsiTheme="minorHAnsi" w:cstheme="minorHAnsi"/>
          <w:sz w:val="22"/>
          <w:szCs w:val="22"/>
        </w:rPr>
        <w:t>concursal</w:t>
      </w:r>
      <w:proofErr w:type="spellEnd"/>
      <w:r w:rsidRPr="00A75847">
        <w:rPr>
          <w:rFonts w:asciiTheme="minorHAnsi" w:hAnsiTheme="minorHAnsi" w:cstheme="minorHAnsi"/>
          <w:sz w:val="22"/>
          <w:szCs w:val="22"/>
        </w:rPr>
        <w:t>, conforme o estipulado no n.º 5 do artigo 11.º da Portaria</w:t>
      </w:r>
    </w:p>
    <w:p w14:paraId="6218FA60" w14:textId="77777777" w:rsidR="002800EB" w:rsidRPr="000D2689" w:rsidRDefault="002800EB" w:rsidP="0002250D">
      <w:pPr>
        <w:jc w:val="both"/>
        <w:rPr>
          <w:rFonts w:asciiTheme="minorHAnsi" w:hAnsiTheme="minorHAnsi" w:cstheme="minorHAnsi"/>
          <w:sz w:val="22"/>
          <w:szCs w:val="22"/>
        </w:rPr>
      </w:pPr>
    </w:p>
    <w:p w14:paraId="42B66D85" w14:textId="56AFB7D7" w:rsidR="00595C72" w:rsidRPr="000D2689" w:rsidRDefault="00595C72" w:rsidP="000D2689">
      <w:pPr>
        <w:jc w:val="both"/>
        <w:rPr>
          <w:rFonts w:asciiTheme="minorHAnsi" w:hAnsiTheme="minorHAnsi" w:cstheme="minorHAnsi"/>
          <w:sz w:val="22"/>
          <w:szCs w:val="22"/>
        </w:rPr>
      </w:pPr>
    </w:p>
    <w:p w14:paraId="4A309985" w14:textId="0C77E1E0" w:rsidR="00A75847" w:rsidRDefault="00A75847" w:rsidP="00A91996">
      <w:pPr>
        <w:spacing w:line="300" w:lineRule="auto"/>
        <w:jc w:val="both"/>
        <w:rPr>
          <w:rFonts w:asciiTheme="minorHAnsi" w:hAnsiTheme="minorHAnsi" w:cstheme="minorHAnsi"/>
          <w:sz w:val="22"/>
          <w:szCs w:val="22"/>
        </w:rPr>
      </w:pPr>
      <w:r>
        <w:rPr>
          <w:rFonts w:asciiTheme="minorHAnsi" w:hAnsiTheme="minorHAnsi" w:cstheme="minorHAnsi"/>
          <w:sz w:val="22"/>
          <w:szCs w:val="22"/>
        </w:rPr>
        <w:t>1</w:t>
      </w:r>
      <w:r w:rsidR="00717E7E">
        <w:rPr>
          <w:rFonts w:asciiTheme="minorHAnsi" w:hAnsiTheme="minorHAnsi" w:cstheme="minorHAnsi"/>
          <w:sz w:val="22"/>
          <w:szCs w:val="22"/>
        </w:rPr>
        <w:t>6</w:t>
      </w:r>
      <w:r>
        <w:rPr>
          <w:rFonts w:asciiTheme="minorHAnsi" w:hAnsiTheme="minorHAnsi" w:cstheme="minorHAnsi"/>
          <w:sz w:val="22"/>
          <w:szCs w:val="22"/>
        </w:rPr>
        <w:t>. Classificação Final</w:t>
      </w:r>
    </w:p>
    <w:p w14:paraId="19AC4886" w14:textId="77777777" w:rsidR="00A75847" w:rsidRDefault="00A75847" w:rsidP="00A91996">
      <w:pPr>
        <w:spacing w:line="300" w:lineRule="auto"/>
        <w:jc w:val="both"/>
        <w:rPr>
          <w:rFonts w:asciiTheme="minorHAnsi" w:hAnsiTheme="minorHAnsi" w:cstheme="minorHAnsi"/>
          <w:sz w:val="22"/>
          <w:szCs w:val="22"/>
        </w:rPr>
      </w:pPr>
    </w:p>
    <w:p w14:paraId="130A3D5F" w14:textId="505EEA43" w:rsidR="00317792" w:rsidRDefault="00A75847" w:rsidP="00A75847">
      <w:pPr>
        <w:spacing w:line="300" w:lineRule="auto"/>
        <w:rPr>
          <w:rFonts w:asciiTheme="minorHAnsi" w:hAnsiTheme="minorHAnsi" w:cstheme="minorHAnsi"/>
          <w:sz w:val="22"/>
          <w:szCs w:val="22"/>
        </w:rPr>
      </w:pPr>
      <w:r w:rsidRPr="00317792">
        <w:rPr>
          <w:rFonts w:asciiTheme="minorHAnsi" w:hAnsiTheme="minorHAnsi" w:cstheme="minorHAnsi"/>
          <w:sz w:val="22"/>
          <w:szCs w:val="22"/>
        </w:rPr>
        <w:t>A Classificação Final (CF) será expressa numa escala de 0 a 20 valores, considerando-se a valoração até às centésimas, de acordo com a especificidade de cada método, e resulta da aplicação das seguintes fórmulas finais:</w:t>
      </w:r>
    </w:p>
    <w:p w14:paraId="2516F4F9" w14:textId="556B5E37" w:rsidR="00317792" w:rsidRDefault="00A75847" w:rsidP="00A75847">
      <w:pPr>
        <w:spacing w:line="300" w:lineRule="auto"/>
        <w:rPr>
          <w:rFonts w:asciiTheme="minorHAnsi" w:hAnsiTheme="minorHAnsi" w:cstheme="minorHAnsi"/>
          <w:sz w:val="22"/>
          <w:szCs w:val="22"/>
        </w:rPr>
      </w:pPr>
      <w:r w:rsidRPr="00317792">
        <w:rPr>
          <w:rFonts w:asciiTheme="minorHAnsi" w:hAnsiTheme="minorHAnsi" w:cstheme="minorHAnsi"/>
          <w:sz w:val="22"/>
          <w:szCs w:val="22"/>
        </w:rPr>
        <w:br/>
        <w:t>a) Para os candidatos a que se apliquem os métodos de seleção previstos no ponto 1</w:t>
      </w:r>
      <w:r w:rsidR="00317792">
        <w:rPr>
          <w:rFonts w:asciiTheme="minorHAnsi" w:hAnsiTheme="minorHAnsi" w:cstheme="minorHAnsi"/>
          <w:sz w:val="22"/>
          <w:szCs w:val="22"/>
        </w:rPr>
        <w:t>4</w:t>
      </w:r>
    </w:p>
    <w:p w14:paraId="581EBE72" w14:textId="2457593A" w:rsidR="00317792" w:rsidRDefault="00A75847" w:rsidP="00A75847">
      <w:pPr>
        <w:spacing w:line="300" w:lineRule="auto"/>
        <w:rPr>
          <w:rFonts w:asciiTheme="minorHAnsi" w:hAnsiTheme="minorHAnsi" w:cstheme="minorHAnsi"/>
          <w:sz w:val="22"/>
          <w:szCs w:val="22"/>
        </w:rPr>
      </w:pPr>
      <w:r w:rsidRPr="00317792">
        <w:rPr>
          <w:rFonts w:asciiTheme="minorHAnsi" w:hAnsiTheme="minorHAnsi" w:cstheme="minorHAnsi"/>
          <w:sz w:val="22"/>
          <w:szCs w:val="22"/>
        </w:rPr>
        <w:t xml:space="preserve">CF = </w:t>
      </w:r>
      <w:r w:rsidR="00FC2C1F">
        <w:rPr>
          <w:rFonts w:asciiTheme="minorHAnsi" w:hAnsiTheme="minorHAnsi" w:cstheme="minorHAnsi"/>
          <w:sz w:val="22"/>
          <w:szCs w:val="22"/>
        </w:rPr>
        <w:t>7</w:t>
      </w:r>
      <w:r w:rsidR="00317792">
        <w:rPr>
          <w:rFonts w:asciiTheme="minorHAnsi" w:hAnsiTheme="minorHAnsi" w:cstheme="minorHAnsi"/>
          <w:sz w:val="22"/>
          <w:szCs w:val="22"/>
        </w:rPr>
        <w:t xml:space="preserve">0% </w:t>
      </w:r>
      <w:r w:rsidRPr="00317792">
        <w:rPr>
          <w:rFonts w:asciiTheme="minorHAnsi" w:hAnsiTheme="minorHAnsi" w:cstheme="minorHAnsi"/>
          <w:sz w:val="22"/>
          <w:szCs w:val="22"/>
        </w:rPr>
        <w:t>AC</w:t>
      </w:r>
      <w:r w:rsidR="00317792">
        <w:rPr>
          <w:rFonts w:asciiTheme="minorHAnsi" w:hAnsiTheme="minorHAnsi" w:cstheme="minorHAnsi"/>
          <w:sz w:val="22"/>
          <w:szCs w:val="22"/>
        </w:rPr>
        <w:t xml:space="preserve"> + </w:t>
      </w:r>
      <w:r w:rsidR="00FC2C1F">
        <w:rPr>
          <w:rFonts w:asciiTheme="minorHAnsi" w:hAnsiTheme="minorHAnsi" w:cstheme="minorHAnsi"/>
          <w:sz w:val="22"/>
          <w:szCs w:val="22"/>
        </w:rPr>
        <w:t>3</w:t>
      </w:r>
      <w:r w:rsidR="00317792">
        <w:rPr>
          <w:rFonts w:asciiTheme="minorHAnsi" w:hAnsiTheme="minorHAnsi" w:cstheme="minorHAnsi"/>
          <w:sz w:val="22"/>
          <w:szCs w:val="22"/>
        </w:rPr>
        <w:t>0% EAC</w:t>
      </w:r>
    </w:p>
    <w:p w14:paraId="5CA98FAB" w14:textId="0A7339F8" w:rsidR="00F15F3F" w:rsidRDefault="00A75847" w:rsidP="00F15F3F">
      <w:pPr>
        <w:autoSpaceDE w:val="0"/>
        <w:autoSpaceDN w:val="0"/>
        <w:adjustRightInd w:val="0"/>
        <w:spacing w:line="360" w:lineRule="auto"/>
        <w:jc w:val="both"/>
        <w:rPr>
          <w:rFonts w:asciiTheme="minorHAnsi" w:hAnsiTheme="minorHAnsi" w:cstheme="minorHAnsi"/>
          <w:sz w:val="22"/>
          <w:szCs w:val="22"/>
        </w:rPr>
      </w:pPr>
      <w:r w:rsidRPr="00317792">
        <w:rPr>
          <w:rFonts w:asciiTheme="minorHAnsi" w:hAnsiTheme="minorHAnsi" w:cstheme="minorHAnsi"/>
          <w:sz w:val="22"/>
          <w:szCs w:val="22"/>
        </w:rPr>
        <w:br/>
        <w:t>b) Para os candidatos a que se apliquem os métodos de seleção previstos no ponto</w:t>
      </w:r>
      <w:r w:rsidR="00317792">
        <w:rPr>
          <w:rFonts w:asciiTheme="minorHAnsi" w:hAnsiTheme="minorHAnsi" w:cstheme="minorHAnsi"/>
          <w:sz w:val="22"/>
          <w:szCs w:val="22"/>
        </w:rPr>
        <w:t xml:space="preserve"> 15</w:t>
      </w:r>
      <w:r w:rsidRPr="00317792">
        <w:rPr>
          <w:rFonts w:asciiTheme="minorHAnsi" w:hAnsiTheme="minorHAnsi" w:cstheme="minorHAnsi"/>
          <w:sz w:val="22"/>
          <w:szCs w:val="22"/>
        </w:rPr>
        <w:br/>
        <w:t xml:space="preserve">CF = </w:t>
      </w:r>
      <w:r w:rsidR="00FC2C1F">
        <w:rPr>
          <w:rFonts w:asciiTheme="minorHAnsi" w:hAnsiTheme="minorHAnsi" w:cstheme="minorHAnsi"/>
          <w:sz w:val="22"/>
          <w:szCs w:val="22"/>
        </w:rPr>
        <w:t>7</w:t>
      </w:r>
      <w:r w:rsidR="00317792">
        <w:rPr>
          <w:rFonts w:asciiTheme="minorHAnsi" w:hAnsiTheme="minorHAnsi" w:cstheme="minorHAnsi"/>
          <w:sz w:val="22"/>
          <w:szCs w:val="22"/>
        </w:rPr>
        <w:t xml:space="preserve">0% </w:t>
      </w:r>
      <w:r w:rsidRPr="00317792">
        <w:rPr>
          <w:rFonts w:asciiTheme="minorHAnsi" w:hAnsiTheme="minorHAnsi" w:cstheme="minorHAnsi"/>
          <w:sz w:val="22"/>
          <w:szCs w:val="22"/>
        </w:rPr>
        <w:t xml:space="preserve">PC </w:t>
      </w:r>
      <w:r w:rsidR="00317792">
        <w:rPr>
          <w:rFonts w:asciiTheme="minorHAnsi" w:hAnsiTheme="minorHAnsi" w:cstheme="minorHAnsi"/>
          <w:sz w:val="22"/>
          <w:szCs w:val="22"/>
        </w:rPr>
        <w:t xml:space="preserve">+ </w:t>
      </w:r>
      <w:r w:rsidR="00FC2C1F">
        <w:rPr>
          <w:rFonts w:asciiTheme="minorHAnsi" w:hAnsiTheme="minorHAnsi" w:cstheme="minorHAnsi"/>
          <w:sz w:val="22"/>
          <w:szCs w:val="22"/>
        </w:rPr>
        <w:t>3</w:t>
      </w:r>
      <w:r w:rsidR="00317792">
        <w:rPr>
          <w:rFonts w:asciiTheme="minorHAnsi" w:hAnsiTheme="minorHAnsi" w:cstheme="minorHAnsi"/>
          <w:sz w:val="22"/>
          <w:szCs w:val="22"/>
        </w:rPr>
        <w:t>0% EAC</w:t>
      </w:r>
    </w:p>
    <w:p w14:paraId="1F0EA5D0" w14:textId="31426F03" w:rsidR="00F15F3F" w:rsidRPr="00F15F3F" w:rsidRDefault="00A75847" w:rsidP="00F15F3F">
      <w:pPr>
        <w:autoSpaceDE w:val="0"/>
        <w:autoSpaceDN w:val="0"/>
        <w:adjustRightInd w:val="0"/>
        <w:spacing w:line="360" w:lineRule="auto"/>
        <w:jc w:val="both"/>
        <w:rPr>
          <w:rFonts w:asciiTheme="minorHAnsi" w:hAnsiTheme="minorHAnsi" w:cstheme="minorHAnsi"/>
          <w:sz w:val="22"/>
          <w:szCs w:val="22"/>
        </w:rPr>
      </w:pPr>
      <w:r w:rsidRPr="00317792">
        <w:rPr>
          <w:rFonts w:asciiTheme="minorHAnsi" w:hAnsiTheme="minorHAnsi" w:cstheme="minorHAnsi"/>
          <w:sz w:val="22"/>
          <w:szCs w:val="22"/>
        </w:rPr>
        <w:br/>
      </w:r>
      <w:r w:rsidR="00F15F3F" w:rsidRPr="00F15F3F">
        <w:rPr>
          <w:rFonts w:asciiTheme="minorHAnsi" w:hAnsiTheme="minorHAnsi" w:cstheme="minorHAnsi"/>
          <w:sz w:val="22"/>
          <w:szCs w:val="22"/>
        </w:rPr>
        <w:t>Em que:</w:t>
      </w:r>
    </w:p>
    <w:p w14:paraId="0FFBECAA" w14:textId="77777777" w:rsidR="00F15F3F" w:rsidRPr="00F15F3F" w:rsidRDefault="00F15F3F" w:rsidP="00F15F3F">
      <w:pPr>
        <w:autoSpaceDE w:val="0"/>
        <w:autoSpaceDN w:val="0"/>
        <w:adjustRightInd w:val="0"/>
        <w:spacing w:line="360" w:lineRule="auto"/>
        <w:jc w:val="both"/>
        <w:rPr>
          <w:rFonts w:asciiTheme="minorHAnsi" w:hAnsiTheme="minorHAnsi" w:cstheme="minorHAnsi"/>
          <w:sz w:val="22"/>
          <w:szCs w:val="22"/>
        </w:rPr>
      </w:pPr>
      <w:r w:rsidRPr="00F15F3F">
        <w:rPr>
          <w:rFonts w:asciiTheme="minorHAnsi" w:hAnsiTheme="minorHAnsi" w:cstheme="minorHAnsi"/>
          <w:sz w:val="22"/>
          <w:szCs w:val="22"/>
        </w:rPr>
        <w:t>CF = Classificação Final;</w:t>
      </w:r>
    </w:p>
    <w:p w14:paraId="4EB2FB67" w14:textId="77777777" w:rsidR="00F15F3F" w:rsidRPr="00F15F3F" w:rsidRDefault="00F15F3F" w:rsidP="00F15F3F">
      <w:pPr>
        <w:autoSpaceDE w:val="0"/>
        <w:autoSpaceDN w:val="0"/>
        <w:adjustRightInd w:val="0"/>
        <w:spacing w:line="360" w:lineRule="auto"/>
        <w:jc w:val="both"/>
        <w:rPr>
          <w:rFonts w:asciiTheme="minorHAnsi" w:hAnsiTheme="minorHAnsi" w:cstheme="minorHAnsi"/>
          <w:sz w:val="22"/>
          <w:szCs w:val="22"/>
        </w:rPr>
      </w:pPr>
      <w:r w:rsidRPr="00F15F3F">
        <w:rPr>
          <w:rFonts w:asciiTheme="minorHAnsi" w:hAnsiTheme="minorHAnsi" w:cstheme="minorHAnsi"/>
          <w:sz w:val="22"/>
          <w:szCs w:val="22"/>
        </w:rPr>
        <w:t>PC = Prova de Conhecimentos;</w:t>
      </w:r>
    </w:p>
    <w:p w14:paraId="4363851B" w14:textId="77777777" w:rsidR="00F15F3F" w:rsidRPr="00F15F3F" w:rsidRDefault="00F15F3F" w:rsidP="00F15F3F">
      <w:pPr>
        <w:autoSpaceDE w:val="0"/>
        <w:autoSpaceDN w:val="0"/>
        <w:adjustRightInd w:val="0"/>
        <w:spacing w:line="360" w:lineRule="auto"/>
        <w:jc w:val="both"/>
        <w:rPr>
          <w:rFonts w:asciiTheme="minorHAnsi" w:hAnsiTheme="minorHAnsi" w:cstheme="minorHAnsi"/>
          <w:sz w:val="22"/>
          <w:szCs w:val="22"/>
        </w:rPr>
      </w:pPr>
      <w:r w:rsidRPr="00F15F3F">
        <w:rPr>
          <w:rFonts w:asciiTheme="minorHAnsi" w:hAnsiTheme="minorHAnsi" w:cstheme="minorHAnsi"/>
          <w:sz w:val="22"/>
          <w:szCs w:val="22"/>
        </w:rPr>
        <w:t>AC = Avaliação Curricular;</w:t>
      </w:r>
    </w:p>
    <w:p w14:paraId="1DA83964" w14:textId="77777777" w:rsidR="00F15F3F" w:rsidRDefault="00F15F3F" w:rsidP="00F15F3F">
      <w:pPr>
        <w:autoSpaceDE w:val="0"/>
        <w:autoSpaceDN w:val="0"/>
        <w:adjustRightInd w:val="0"/>
        <w:spacing w:line="360" w:lineRule="auto"/>
        <w:jc w:val="both"/>
        <w:rPr>
          <w:rFonts w:asciiTheme="minorHAnsi" w:hAnsiTheme="minorHAnsi" w:cstheme="minorHAnsi"/>
          <w:sz w:val="22"/>
          <w:szCs w:val="22"/>
        </w:rPr>
      </w:pPr>
      <w:r w:rsidRPr="00F15F3F">
        <w:rPr>
          <w:rFonts w:asciiTheme="minorHAnsi" w:hAnsiTheme="minorHAnsi" w:cstheme="minorHAnsi"/>
          <w:sz w:val="22"/>
          <w:szCs w:val="22"/>
        </w:rPr>
        <w:t>EAC = Entrevista de Avaliação de Competências;</w:t>
      </w:r>
    </w:p>
    <w:p w14:paraId="74184015" w14:textId="7D9163C0" w:rsidR="00317792" w:rsidRDefault="00A75847" w:rsidP="00F15F3F">
      <w:pPr>
        <w:autoSpaceDE w:val="0"/>
        <w:autoSpaceDN w:val="0"/>
        <w:adjustRightInd w:val="0"/>
        <w:spacing w:line="360" w:lineRule="auto"/>
        <w:jc w:val="both"/>
        <w:rPr>
          <w:rFonts w:asciiTheme="minorHAnsi" w:hAnsiTheme="minorHAnsi" w:cstheme="minorHAnsi"/>
          <w:sz w:val="22"/>
          <w:szCs w:val="22"/>
        </w:rPr>
      </w:pPr>
      <w:r w:rsidRPr="00317792">
        <w:rPr>
          <w:rFonts w:asciiTheme="minorHAnsi" w:hAnsiTheme="minorHAnsi" w:cstheme="minorHAnsi"/>
          <w:sz w:val="22"/>
          <w:szCs w:val="22"/>
        </w:rPr>
        <w:br/>
      </w:r>
      <w:r w:rsidR="00717E7E">
        <w:rPr>
          <w:rFonts w:asciiTheme="minorHAnsi" w:hAnsiTheme="minorHAnsi" w:cstheme="minorHAnsi"/>
          <w:sz w:val="22"/>
          <w:szCs w:val="22"/>
        </w:rPr>
        <w:t>17</w:t>
      </w:r>
      <w:r w:rsidRPr="00317792">
        <w:rPr>
          <w:rFonts w:asciiTheme="minorHAnsi" w:hAnsiTheme="minorHAnsi" w:cstheme="minorHAnsi"/>
          <w:sz w:val="22"/>
          <w:szCs w:val="22"/>
        </w:rPr>
        <w:t xml:space="preserve">. Carácter eliminatório: serão excluídos do procedimento os candidatos que não compareçam ou que obtenham uma valoração inferior a 9,5 valores </w:t>
      </w:r>
      <w:r w:rsidR="00317792">
        <w:rPr>
          <w:rFonts w:asciiTheme="minorHAnsi" w:hAnsiTheme="minorHAnsi" w:cstheme="minorHAnsi"/>
          <w:sz w:val="22"/>
          <w:szCs w:val="22"/>
        </w:rPr>
        <w:t xml:space="preserve">em cada </w:t>
      </w:r>
      <w:r w:rsidRPr="00317792">
        <w:rPr>
          <w:rFonts w:asciiTheme="minorHAnsi" w:hAnsiTheme="minorHAnsi" w:cstheme="minorHAnsi"/>
          <w:sz w:val="22"/>
          <w:szCs w:val="22"/>
        </w:rPr>
        <w:t>método de seleção.</w:t>
      </w:r>
    </w:p>
    <w:p w14:paraId="2023988C" w14:textId="77777777" w:rsidR="00317792" w:rsidRDefault="00317792" w:rsidP="00A75847">
      <w:pPr>
        <w:spacing w:line="300" w:lineRule="auto"/>
        <w:rPr>
          <w:rFonts w:asciiTheme="minorHAnsi" w:hAnsiTheme="minorHAnsi" w:cstheme="minorHAnsi"/>
          <w:sz w:val="22"/>
          <w:szCs w:val="22"/>
        </w:rPr>
      </w:pPr>
    </w:p>
    <w:p w14:paraId="1A7F6777" w14:textId="7C42A051" w:rsidR="00F15F3F" w:rsidRPr="00F15F3F" w:rsidRDefault="00717E7E" w:rsidP="00F15F3F">
      <w:pPr>
        <w:autoSpaceDE w:val="0"/>
        <w:autoSpaceDN w:val="0"/>
        <w:adjustRightInd w:val="0"/>
        <w:spacing w:line="360" w:lineRule="auto"/>
        <w:jc w:val="both"/>
        <w:rPr>
          <w:rFonts w:asciiTheme="minorHAnsi" w:hAnsiTheme="minorHAnsi" w:cstheme="minorHAnsi"/>
          <w:sz w:val="22"/>
          <w:szCs w:val="22"/>
        </w:rPr>
      </w:pPr>
      <w:r>
        <w:rPr>
          <w:rFonts w:asciiTheme="minorHAnsi" w:hAnsiTheme="minorHAnsi" w:cstheme="minorHAnsi"/>
          <w:sz w:val="22"/>
          <w:szCs w:val="22"/>
        </w:rPr>
        <w:t>18</w:t>
      </w:r>
      <w:r w:rsidR="00317792">
        <w:rPr>
          <w:rFonts w:asciiTheme="minorHAnsi" w:hAnsiTheme="minorHAnsi" w:cstheme="minorHAnsi"/>
          <w:sz w:val="22"/>
          <w:szCs w:val="22"/>
        </w:rPr>
        <w:t xml:space="preserve">. </w:t>
      </w:r>
      <w:r w:rsidR="00F15F3F" w:rsidRPr="00F15F3F">
        <w:rPr>
          <w:rFonts w:asciiTheme="minorHAnsi" w:hAnsiTheme="minorHAnsi" w:cstheme="minorHAnsi"/>
          <w:sz w:val="22"/>
          <w:szCs w:val="22"/>
        </w:rPr>
        <w:t>Critérios de ordenação preferencial – A ordenação dos candidatos que se encontrem em igualdade de valoração e em situação não configurada pela lei como preferencial será efetuada nos termos previstos nos artigos 23.º e 24.º da Portaria, considerando ainda os seguintes critérios, pela ordem enunciada:</w:t>
      </w:r>
    </w:p>
    <w:p w14:paraId="24B10551" w14:textId="77777777" w:rsidR="00F15F3F" w:rsidRPr="00F15F3F" w:rsidRDefault="00F15F3F" w:rsidP="00F15F3F">
      <w:pPr>
        <w:autoSpaceDE w:val="0"/>
        <w:autoSpaceDN w:val="0"/>
        <w:adjustRightInd w:val="0"/>
        <w:spacing w:line="360" w:lineRule="auto"/>
        <w:jc w:val="both"/>
        <w:rPr>
          <w:rFonts w:asciiTheme="minorHAnsi" w:hAnsiTheme="minorHAnsi" w:cstheme="minorHAnsi"/>
          <w:sz w:val="22"/>
          <w:szCs w:val="22"/>
        </w:rPr>
      </w:pPr>
      <w:r w:rsidRPr="00F15F3F">
        <w:rPr>
          <w:rFonts w:asciiTheme="minorHAnsi" w:hAnsiTheme="minorHAnsi" w:cstheme="minorHAnsi"/>
          <w:sz w:val="22"/>
          <w:szCs w:val="22"/>
        </w:rPr>
        <w:lastRenderedPageBreak/>
        <w:t>a) Maior classificação na Entrevista de Avaliação de Competências;</w:t>
      </w:r>
    </w:p>
    <w:p w14:paraId="3625BA09" w14:textId="77777777" w:rsidR="00F15F3F" w:rsidRPr="00F15F3F" w:rsidRDefault="00F15F3F" w:rsidP="00F15F3F">
      <w:pPr>
        <w:autoSpaceDE w:val="0"/>
        <w:autoSpaceDN w:val="0"/>
        <w:adjustRightInd w:val="0"/>
        <w:spacing w:line="360" w:lineRule="auto"/>
        <w:jc w:val="both"/>
        <w:rPr>
          <w:rFonts w:asciiTheme="minorHAnsi" w:hAnsiTheme="minorHAnsi" w:cstheme="minorHAnsi"/>
          <w:sz w:val="22"/>
          <w:szCs w:val="22"/>
        </w:rPr>
      </w:pPr>
      <w:r w:rsidRPr="00F15F3F">
        <w:rPr>
          <w:rFonts w:asciiTheme="minorHAnsi" w:hAnsiTheme="minorHAnsi" w:cstheme="minorHAnsi"/>
          <w:sz w:val="22"/>
          <w:szCs w:val="22"/>
        </w:rPr>
        <w:t>b) Maior tempo de experiência profissional nas funções e atividades inerentes ao posto de trabalho a ocupar.</w:t>
      </w:r>
    </w:p>
    <w:p w14:paraId="605EBB4B" w14:textId="77777777" w:rsidR="00F15F3F" w:rsidRPr="00BB430D" w:rsidRDefault="00F15F3F" w:rsidP="00F15F3F">
      <w:pPr>
        <w:autoSpaceDE w:val="0"/>
        <w:autoSpaceDN w:val="0"/>
        <w:adjustRightInd w:val="0"/>
        <w:spacing w:line="360" w:lineRule="auto"/>
        <w:jc w:val="both"/>
        <w:rPr>
          <w:rFonts w:ascii="Arial" w:hAnsi="Arial" w:cs="Arial"/>
          <w:sz w:val="22"/>
          <w:szCs w:val="22"/>
        </w:rPr>
      </w:pPr>
    </w:p>
    <w:p w14:paraId="580BEA95" w14:textId="77777777" w:rsidR="00F15F3F" w:rsidRPr="00BB430D" w:rsidRDefault="00F15F3F" w:rsidP="00F15F3F">
      <w:pPr>
        <w:autoSpaceDE w:val="0"/>
        <w:autoSpaceDN w:val="0"/>
        <w:adjustRightInd w:val="0"/>
        <w:jc w:val="both"/>
        <w:rPr>
          <w:rFonts w:ascii="Arial" w:hAnsi="Arial" w:cs="Arial"/>
          <w:sz w:val="22"/>
          <w:szCs w:val="22"/>
        </w:rPr>
      </w:pPr>
    </w:p>
    <w:p w14:paraId="5C334938" w14:textId="3EED725B" w:rsidR="00F15F3F" w:rsidRPr="00F15F3F" w:rsidRDefault="00717E7E" w:rsidP="00F15F3F">
      <w:pPr>
        <w:autoSpaceDE w:val="0"/>
        <w:autoSpaceDN w:val="0"/>
        <w:adjustRightInd w:val="0"/>
        <w:spacing w:line="360" w:lineRule="auto"/>
        <w:jc w:val="both"/>
        <w:rPr>
          <w:rFonts w:asciiTheme="minorHAnsi" w:hAnsiTheme="minorHAnsi" w:cstheme="minorHAnsi"/>
          <w:sz w:val="22"/>
          <w:szCs w:val="22"/>
        </w:rPr>
      </w:pPr>
      <w:r>
        <w:rPr>
          <w:rFonts w:asciiTheme="minorHAnsi" w:hAnsiTheme="minorHAnsi" w:cstheme="minorHAnsi"/>
          <w:sz w:val="22"/>
          <w:szCs w:val="22"/>
        </w:rPr>
        <w:t>19</w:t>
      </w:r>
      <w:r w:rsidR="00F15F3F" w:rsidRPr="00F15F3F">
        <w:rPr>
          <w:rFonts w:asciiTheme="minorHAnsi" w:hAnsiTheme="minorHAnsi" w:cstheme="minorHAnsi"/>
          <w:sz w:val="22"/>
          <w:szCs w:val="22"/>
        </w:rPr>
        <w:t>. Nos termos do n.º 4 do artigo 16.º da Portaria os candidatos excluídos serão notificados para a realização da audiência prévia, nos termos do Código do Procedimento Administrativo.</w:t>
      </w:r>
    </w:p>
    <w:p w14:paraId="368CC32F" w14:textId="77777777" w:rsidR="00F15F3F" w:rsidRPr="00F15F3F" w:rsidRDefault="00F15F3F" w:rsidP="00F15F3F">
      <w:pPr>
        <w:autoSpaceDE w:val="0"/>
        <w:autoSpaceDN w:val="0"/>
        <w:adjustRightInd w:val="0"/>
        <w:jc w:val="both"/>
        <w:rPr>
          <w:rFonts w:asciiTheme="minorHAnsi" w:hAnsiTheme="minorHAnsi" w:cstheme="minorHAnsi"/>
          <w:sz w:val="22"/>
          <w:szCs w:val="22"/>
        </w:rPr>
      </w:pPr>
    </w:p>
    <w:p w14:paraId="5128B3BF" w14:textId="24A104CF" w:rsidR="00F15F3F" w:rsidRPr="00F15F3F" w:rsidRDefault="00F15F3F" w:rsidP="00F15F3F">
      <w:pPr>
        <w:autoSpaceDE w:val="0"/>
        <w:autoSpaceDN w:val="0"/>
        <w:adjustRightInd w:val="0"/>
        <w:spacing w:line="360" w:lineRule="auto"/>
        <w:jc w:val="both"/>
        <w:rPr>
          <w:rFonts w:asciiTheme="minorHAnsi" w:hAnsiTheme="minorHAnsi" w:cstheme="minorHAnsi"/>
          <w:sz w:val="22"/>
          <w:szCs w:val="22"/>
        </w:rPr>
      </w:pPr>
      <w:r w:rsidRPr="00F15F3F">
        <w:rPr>
          <w:rFonts w:asciiTheme="minorHAnsi" w:hAnsiTheme="minorHAnsi" w:cstheme="minorHAnsi"/>
          <w:sz w:val="22"/>
          <w:szCs w:val="22"/>
        </w:rPr>
        <w:t>2</w:t>
      </w:r>
      <w:r w:rsidR="00717E7E">
        <w:rPr>
          <w:rFonts w:asciiTheme="minorHAnsi" w:hAnsiTheme="minorHAnsi" w:cstheme="minorHAnsi"/>
          <w:sz w:val="22"/>
          <w:szCs w:val="22"/>
        </w:rPr>
        <w:t>0</w:t>
      </w:r>
      <w:r w:rsidRPr="00F15F3F">
        <w:rPr>
          <w:rFonts w:asciiTheme="minorHAnsi" w:hAnsiTheme="minorHAnsi" w:cstheme="minorHAnsi"/>
          <w:sz w:val="22"/>
          <w:szCs w:val="22"/>
        </w:rPr>
        <w:t>.  O exercício do direito de participação dos interessados deverá ser feito através do preenchimento de formulário tipo disponível na página eletrónica da ACL (www.acad-ciencias.pt).</w:t>
      </w:r>
    </w:p>
    <w:p w14:paraId="2809F3A5" w14:textId="1831B6F1" w:rsidR="00F15F3F" w:rsidRDefault="00F15F3F" w:rsidP="00A75847">
      <w:pPr>
        <w:spacing w:line="300" w:lineRule="auto"/>
      </w:pPr>
    </w:p>
    <w:p w14:paraId="20D4D889" w14:textId="174288CE" w:rsidR="00F15F3F" w:rsidRPr="00F15F3F" w:rsidRDefault="00F15F3F" w:rsidP="00F15F3F">
      <w:pPr>
        <w:autoSpaceDE w:val="0"/>
        <w:autoSpaceDN w:val="0"/>
        <w:adjustRightInd w:val="0"/>
        <w:spacing w:line="360" w:lineRule="auto"/>
        <w:jc w:val="both"/>
        <w:rPr>
          <w:rFonts w:asciiTheme="minorHAnsi" w:hAnsiTheme="minorHAnsi" w:cstheme="minorHAnsi"/>
          <w:sz w:val="22"/>
          <w:szCs w:val="22"/>
        </w:rPr>
      </w:pPr>
      <w:r w:rsidRPr="00F15F3F">
        <w:rPr>
          <w:rFonts w:asciiTheme="minorHAnsi" w:hAnsiTheme="minorHAnsi" w:cstheme="minorHAnsi"/>
          <w:sz w:val="22"/>
          <w:szCs w:val="22"/>
        </w:rPr>
        <w:t>2</w:t>
      </w:r>
      <w:r w:rsidR="00717E7E">
        <w:rPr>
          <w:rFonts w:asciiTheme="minorHAnsi" w:hAnsiTheme="minorHAnsi" w:cstheme="minorHAnsi"/>
          <w:sz w:val="22"/>
          <w:szCs w:val="22"/>
        </w:rPr>
        <w:t>1</w:t>
      </w:r>
      <w:r w:rsidRPr="00F15F3F">
        <w:rPr>
          <w:rFonts w:asciiTheme="minorHAnsi" w:hAnsiTheme="minorHAnsi" w:cstheme="minorHAnsi"/>
          <w:sz w:val="22"/>
          <w:szCs w:val="22"/>
        </w:rPr>
        <w:t>. Publicitação</w:t>
      </w:r>
    </w:p>
    <w:p w14:paraId="2083C036" w14:textId="77777777" w:rsidR="00F15F3F" w:rsidRPr="00F15F3F" w:rsidRDefault="00F15F3F" w:rsidP="00F15F3F">
      <w:pPr>
        <w:autoSpaceDE w:val="0"/>
        <w:autoSpaceDN w:val="0"/>
        <w:adjustRightInd w:val="0"/>
        <w:jc w:val="both"/>
        <w:rPr>
          <w:rFonts w:asciiTheme="minorHAnsi" w:hAnsiTheme="minorHAnsi" w:cstheme="minorHAnsi"/>
          <w:sz w:val="22"/>
          <w:szCs w:val="22"/>
        </w:rPr>
      </w:pPr>
    </w:p>
    <w:p w14:paraId="7971932F" w14:textId="4CCD2EC2" w:rsidR="00F15F3F" w:rsidRPr="00F15F3F" w:rsidRDefault="00F15F3F" w:rsidP="00F15F3F">
      <w:pPr>
        <w:autoSpaceDE w:val="0"/>
        <w:autoSpaceDN w:val="0"/>
        <w:adjustRightInd w:val="0"/>
        <w:spacing w:line="360" w:lineRule="auto"/>
        <w:jc w:val="both"/>
        <w:rPr>
          <w:rFonts w:asciiTheme="minorHAnsi" w:hAnsiTheme="minorHAnsi" w:cstheme="minorHAnsi"/>
          <w:sz w:val="22"/>
          <w:szCs w:val="22"/>
        </w:rPr>
      </w:pPr>
      <w:r w:rsidRPr="00F15F3F">
        <w:rPr>
          <w:rFonts w:asciiTheme="minorHAnsi" w:hAnsiTheme="minorHAnsi" w:cstheme="minorHAnsi"/>
          <w:sz w:val="22"/>
          <w:szCs w:val="22"/>
        </w:rPr>
        <w:t>2</w:t>
      </w:r>
      <w:r w:rsidR="00717E7E">
        <w:rPr>
          <w:rFonts w:asciiTheme="minorHAnsi" w:hAnsiTheme="minorHAnsi" w:cstheme="minorHAnsi"/>
          <w:sz w:val="22"/>
          <w:szCs w:val="22"/>
        </w:rPr>
        <w:t>1</w:t>
      </w:r>
      <w:r w:rsidRPr="00F15F3F">
        <w:rPr>
          <w:rFonts w:asciiTheme="minorHAnsi" w:hAnsiTheme="minorHAnsi" w:cstheme="minorHAnsi"/>
          <w:sz w:val="22"/>
          <w:szCs w:val="22"/>
        </w:rPr>
        <w:t>.1 A publicitação dos resultados obtidos em cada método de seleção é efetuada através de lista, ordenada alfabeticamente, afixada em local visível e público das instalações da ACL e disponibilizada na sua página eletrónica (</w:t>
      </w:r>
      <w:hyperlink r:id="rId16" w:history="1">
        <w:r w:rsidRPr="00F15F3F">
          <w:rPr>
            <w:rFonts w:asciiTheme="minorHAnsi" w:hAnsiTheme="minorHAnsi" w:cstheme="minorHAnsi"/>
            <w:sz w:val="22"/>
            <w:szCs w:val="22"/>
          </w:rPr>
          <w:t>www.acad-ciencias.pt</w:t>
        </w:r>
      </w:hyperlink>
      <w:r w:rsidRPr="00F15F3F">
        <w:rPr>
          <w:rFonts w:asciiTheme="minorHAnsi" w:hAnsiTheme="minorHAnsi" w:cstheme="minorHAnsi"/>
          <w:sz w:val="22"/>
          <w:szCs w:val="22"/>
        </w:rPr>
        <w:t>), nos termos do n.º 1 do artigo 22.º da Portaria.</w:t>
      </w:r>
    </w:p>
    <w:p w14:paraId="15285B6D" w14:textId="77777777" w:rsidR="00F15F3F" w:rsidRPr="00F15F3F" w:rsidRDefault="00F15F3F" w:rsidP="00F15F3F">
      <w:pPr>
        <w:autoSpaceDE w:val="0"/>
        <w:autoSpaceDN w:val="0"/>
        <w:adjustRightInd w:val="0"/>
        <w:jc w:val="both"/>
        <w:rPr>
          <w:rFonts w:asciiTheme="minorHAnsi" w:hAnsiTheme="minorHAnsi" w:cstheme="minorHAnsi"/>
          <w:sz w:val="22"/>
          <w:szCs w:val="22"/>
        </w:rPr>
      </w:pPr>
    </w:p>
    <w:p w14:paraId="7D04F15E" w14:textId="4CC10B38" w:rsidR="00F15F3F" w:rsidRPr="00F15F3F" w:rsidRDefault="00F15F3F" w:rsidP="004900C3">
      <w:pPr>
        <w:autoSpaceDE w:val="0"/>
        <w:autoSpaceDN w:val="0"/>
        <w:adjustRightInd w:val="0"/>
        <w:spacing w:line="360" w:lineRule="auto"/>
        <w:jc w:val="both"/>
        <w:rPr>
          <w:rFonts w:asciiTheme="minorHAnsi" w:hAnsiTheme="minorHAnsi" w:cstheme="minorHAnsi"/>
          <w:sz w:val="22"/>
          <w:szCs w:val="22"/>
        </w:rPr>
      </w:pPr>
      <w:r w:rsidRPr="00F15F3F">
        <w:rPr>
          <w:rFonts w:asciiTheme="minorHAnsi" w:hAnsiTheme="minorHAnsi" w:cstheme="minorHAnsi"/>
          <w:sz w:val="22"/>
          <w:szCs w:val="22"/>
        </w:rPr>
        <w:t>2</w:t>
      </w:r>
      <w:r w:rsidR="00717E7E">
        <w:rPr>
          <w:rFonts w:asciiTheme="minorHAnsi" w:hAnsiTheme="minorHAnsi" w:cstheme="minorHAnsi"/>
          <w:sz w:val="22"/>
          <w:szCs w:val="22"/>
        </w:rPr>
        <w:t>1</w:t>
      </w:r>
      <w:r w:rsidRPr="00F15F3F">
        <w:rPr>
          <w:rFonts w:asciiTheme="minorHAnsi" w:hAnsiTheme="minorHAnsi" w:cstheme="minorHAnsi"/>
          <w:sz w:val="22"/>
          <w:szCs w:val="22"/>
        </w:rPr>
        <w:t>.</w:t>
      </w:r>
      <w:r>
        <w:rPr>
          <w:rFonts w:asciiTheme="minorHAnsi" w:hAnsiTheme="minorHAnsi" w:cstheme="minorHAnsi"/>
          <w:sz w:val="22"/>
          <w:szCs w:val="22"/>
        </w:rPr>
        <w:t>2</w:t>
      </w:r>
      <w:r w:rsidRPr="00F15F3F">
        <w:rPr>
          <w:rFonts w:asciiTheme="minorHAnsi" w:hAnsiTheme="minorHAnsi" w:cstheme="minorHAnsi"/>
          <w:sz w:val="22"/>
          <w:szCs w:val="22"/>
        </w:rPr>
        <w:t xml:space="preserve"> A lista unitária de ordenação final dos candidatos, após homologação, será afixada em local visível e público das instalações da ACL, disponibilizada na página eletrónica em </w:t>
      </w:r>
      <w:hyperlink r:id="rId17" w:history="1">
        <w:r w:rsidRPr="00F15F3F">
          <w:rPr>
            <w:rFonts w:asciiTheme="minorHAnsi" w:hAnsiTheme="minorHAnsi" w:cstheme="minorHAnsi"/>
            <w:sz w:val="22"/>
            <w:szCs w:val="22"/>
          </w:rPr>
          <w:t>www.acad-ciencias.pt</w:t>
        </w:r>
      </w:hyperlink>
      <w:r w:rsidRPr="00F15F3F">
        <w:rPr>
          <w:rFonts w:asciiTheme="minorHAnsi" w:hAnsiTheme="minorHAnsi" w:cstheme="minorHAnsi"/>
          <w:sz w:val="22"/>
          <w:szCs w:val="22"/>
        </w:rPr>
        <w:t>., sendo ainda publicado, por extrato, um Aviso na 2.ª série do Diário da República, com informação sobre a publicitação, nos termos do n.º 4 do artigo 25.º da Portaria.</w:t>
      </w:r>
    </w:p>
    <w:p w14:paraId="1C81F0FF" w14:textId="15571545" w:rsidR="00F15F3F" w:rsidRPr="00F15F3F" w:rsidRDefault="00F15F3F" w:rsidP="00F15F3F">
      <w:pPr>
        <w:autoSpaceDE w:val="0"/>
        <w:autoSpaceDN w:val="0"/>
        <w:adjustRightInd w:val="0"/>
        <w:spacing w:line="360" w:lineRule="auto"/>
        <w:jc w:val="both"/>
        <w:rPr>
          <w:rFonts w:asciiTheme="minorHAnsi" w:hAnsiTheme="minorHAnsi" w:cstheme="minorHAnsi"/>
          <w:sz w:val="22"/>
          <w:szCs w:val="22"/>
        </w:rPr>
      </w:pPr>
      <w:r w:rsidRPr="00F15F3F">
        <w:rPr>
          <w:rFonts w:asciiTheme="minorHAnsi" w:hAnsiTheme="minorHAnsi" w:cstheme="minorHAnsi"/>
          <w:sz w:val="22"/>
          <w:szCs w:val="22"/>
        </w:rPr>
        <w:t>2</w:t>
      </w:r>
      <w:r w:rsidR="00717E7E">
        <w:rPr>
          <w:rFonts w:asciiTheme="minorHAnsi" w:hAnsiTheme="minorHAnsi" w:cstheme="minorHAnsi"/>
          <w:sz w:val="22"/>
          <w:szCs w:val="22"/>
        </w:rPr>
        <w:t>2</w:t>
      </w:r>
      <w:r w:rsidRPr="00F15F3F">
        <w:rPr>
          <w:rFonts w:asciiTheme="minorHAnsi" w:hAnsiTheme="minorHAnsi" w:cstheme="minorHAnsi"/>
          <w:sz w:val="22"/>
          <w:szCs w:val="22"/>
        </w:rPr>
        <w:t>. Composição do Júri:</w:t>
      </w:r>
    </w:p>
    <w:p w14:paraId="5FDCCEDC" w14:textId="26044DC2" w:rsidR="00F15F3F" w:rsidRPr="00F15F3F" w:rsidRDefault="00F15F3F" w:rsidP="004900C3">
      <w:pPr>
        <w:autoSpaceDE w:val="0"/>
        <w:autoSpaceDN w:val="0"/>
        <w:adjustRightInd w:val="0"/>
        <w:spacing w:line="360" w:lineRule="auto"/>
        <w:jc w:val="both"/>
        <w:rPr>
          <w:rFonts w:asciiTheme="minorHAnsi" w:hAnsiTheme="minorHAnsi" w:cstheme="minorHAnsi"/>
          <w:sz w:val="22"/>
          <w:szCs w:val="22"/>
        </w:rPr>
      </w:pPr>
      <w:r w:rsidRPr="00F15F3F">
        <w:rPr>
          <w:rFonts w:asciiTheme="minorHAnsi" w:hAnsiTheme="minorHAnsi" w:cstheme="minorHAnsi"/>
          <w:sz w:val="22"/>
          <w:szCs w:val="22"/>
        </w:rPr>
        <w:t>Presidente – Henrique Leitão, Inspetor da Biblioteca da ACL;</w:t>
      </w:r>
    </w:p>
    <w:p w14:paraId="34F8A4C4" w14:textId="4F8A152D" w:rsidR="00F15F3F" w:rsidRPr="00F15F3F" w:rsidRDefault="00F15F3F" w:rsidP="004900C3">
      <w:pPr>
        <w:autoSpaceDE w:val="0"/>
        <w:autoSpaceDN w:val="0"/>
        <w:adjustRightInd w:val="0"/>
        <w:spacing w:line="360" w:lineRule="auto"/>
        <w:jc w:val="both"/>
        <w:rPr>
          <w:rFonts w:asciiTheme="minorHAnsi" w:hAnsiTheme="minorHAnsi" w:cstheme="minorHAnsi"/>
          <w:sz w:val="22"/>
          <w:szCs w:val="22"/>
        </w:rPr>
      </w:pPr>
      <w:r w:rsidRPr="00F15F3F">
        <w:rPr>
          <w:rFonts w:asciiTheme="minorHAnsi" w:hAnsiTheme="minorHAnsi" w:cstheme="minorHAnsi"/>
          <w:sz w:val="22"/>
          <w:szCs w:val="22"/>
        </w:rPr>
        <w:t xml:space="preserve">1º vogal efetivo – Susana Isabel Faria Patrício de Sousa Marques, </w:t>
      </w:r>
      <w:r>
        <w:rPr>
          <w:rFonts w:asciiTheme="minorHAnsi" w:hAnsiTheme="minorHAnsi" w:cstheme="minorHAnsi"/>
          <w:sz w:val="22"/>
          <w:szCs w:val="22"/>
        </w:rPr>
        <w:t>C</w:t>
      </w:r>
      <w:r w:rsidRPr="00F15F3F">
        <w:rPr>
          <w:rFonts w:asciiTheme="minorHAnsi" w:hAnsiTheme="minorHAnsi" w:cstheme="minorHAnsi"/>
          <w:sz w:val="22"/>
          <w:szCs w:val="22"/>
        </w:rPr>
        <w:t>oordenadora do departamento de Coleções Patrimoniais da ACL, que substituirá o Presidente nas suas ausências e impedimentos;</w:t>
      </w:r>
    </w:p>
    <w:p w14:paraId="41D5BAAF" w14:textId="77777777" w:rsidR="00F15F3F" w:rsidRPr="00F15F3F" w:rsidRDefault="00F15F3F" w:rsidP="004900C3">
      <w:pPr>
        <w:autoSpaceDE w:val="0"/>
        <w:autoSpaceDN w:val="0"/>
        <w:adjustRightInd w:val="0"/>
        <w:spacing w:line="360" w:lineRule="auto"/>
        <w:jc w:val="both"/>
        <w:rPr>
          <w:rFonts w:asciiTheme="minorHAnsi" w:hAnsiTheme="minorHAnsi" w:cstheme="minorHAnsi"/>
          <w:sz w:val="22"/>
          <w:szCs w:val="22"/>
        </w:rPr>
      </w:pPr>
      <w:r w:rsidRPr="00F15F3F">
        <w:rPr>
          <w:rFonts w:asciiTheme="minorHAnsi" w:hAnsiTheme="minorHAnsi" w:cstheme="minorHAnsi"/>
          <w:sz w:val="22"/>
          <w:szCs w:val="22"/>
        </w:rPr>
        <w:t>2º vogal efetivo – Isabel Sá-Correia, Secretária-geral da ACL;</w:t>
      </w:r>
    </w:p>
    <w:p w14:paraId="3F67B05A" w14:textId="77777777" w:rsidR="00F15F3F" w:rsidRPr="00F15F3F" w:rsidRDefault="00F15F3F" w:rsidP="004900C3">
      <w:pPr>
        <w:autoSpaceDE w:val="0"/>
        <w:autoSpaceDN w:val="0"/>
        <w:adjustRightInd w:val="0"/>
        <w:spacing w:line="360" w:lineRule="auto"/>
        <w:jc w:val="both"/>
        <w:rPr>
          <w:rFonts w:asciiTheme="minorHAnsi" w:hAnsiTheme="minorHAnsi" w:cstheme="minorHAnsi"/>
          <w:sz w:val="22"/>
          <w:szCs w:val="22"/>
        </w:rPr>
      </w:pPr>
      <w:r w:rsidRPr="00F15F3F">
        <w:rPr>
          <w:rFonts w:asciiTheme="minorHAnsi" w:hAnsiTheme="minorHAnsi" w:cstheme="minorHAnsi"/>
          <w:sz w:val="22"/>
          <w:szCs w:val="22"/>
        </w:rPr>
        <w:t>1º vogal suplente – António Pedro dos Santos Teixeira. Técnico superior da ACL;</w:t>
      </w:r>
    </w:p>
    <w:p w14:paraId="07E5524D" w14:textId="77777777" w:rsidR="00F15F3F" w:rsidRDefault="00F15F3F" w:rsidP="004900C3">
      <w:pPr>
        <w:autoSpaceDE w:val="0"/>
        <w:autoSpaceDN w:val="0"/>
        <w:adjustRightInd w:val="0"/>
        <w:spacing w:line="360" w:lineRule="auto"/>
        <w:jc w:val="both"/>
        <w:rPr>
          <w:rFonts w:asciiTheme="minorHAnsi" w:hAnsiTheme="minorHAnsi" w:cstheme="minorHAnsi"/>
          <w:sz w:val="22"/>
          <w:szCs w:val="22"/>
        </w:rPr>
      </w:pPr>
      <w:r w:rsidRPr="00F15F3F">
        <w:rPr>
          <w:rFonts w:asciiTheme="minorHAnsi" w:hAnsiTheme="minorHAnsi" w:cstheme="minorHAnsi"/>
          <w:sz w:val="22"/>
          <w:szCs w:val="22"/>
        </w:rPr>
        <w:t>2º vogal suplente – Sérgio Lourenço, Diretor de Serviços do Departamento Técnico Administrativo da ACL.</w:t>
      </w:r>
    </w:p>
    <w:p w14:paraId="67F3B856" w14:textId="77777777" w:rsidR="004900C3" w:rsidRPr="00F15F3F" w:rsidRDefault="004900C3" w:rsidP="004900C3">
      <w:pPr>
        <w:spacing w:line="360" w:lineRule="auto"/>
        <w:jc w:val="both"/>
        <w:rPr>
          <w:rFonts w:asciiTheme="minorHAnsi" w:hAnsiTheme="minorHAnsi" w:cstheme="minorHAnsi"/>
          <w:sz w:val="22"/>
          <w:szCs w:val="22"/>
        </w:rPr>
      </w:pPr>
    </w:p>
    <w:p w14:paraId="161ED673" w14:textId="142A8D30" w:rsidR="00595C72" w:rsidRDefault="004900C3" w:rsidP="004900C3">
      <w:pPr>
        <w:spacing w:line="360" w:lineRule="auto"/>
        <w:jc w:val="both"/>
        <w:rPr>
          <w:rFonts w:asciiTheme="minorHAnsi" w:hAnsiTheme="minorHAnsi" w:cstheme="minorHAnsi"/>
          <w:sz w:val="22"/>
          <w:szCs w:val="22"/>
        </w:rPr>
      </w:pPr>
      <w:r>
        <w:rPr>
          <w:rFonts w:asciiTheme="minorHAnsi" w:hAnsiTheme="minorHAnsi" w:cstheme="minorHAnsi"/>
          <w:sz w:val="22"/>
          <w:szCs w:val="22"/>
        </w:rPr>
        <w:lastRenderedPageBreak/>
        <w:t>2</w:t>
      </w:r>
      <w:r w:rsidR="00717E7E">
        <w:rPr>
          <w:rFonts w:asciiTheme="minorHAnsi" w:hAnsiTheme="minorHAnsi" w:cstheme="minorHAnsi"/>
          <w:sz w:val="22"/>
          <w:szCs w:val="22"/>
        </w:rPr>
        <w:t>2</w:t>
      </w:r>
      <w:r>
        <w:rPr>
          <w:rFonts w:asciiTheme="minorHAnsi" w:hAnsiTheme="minorHAnsi" w:cstheme="minorHAnsi"/>
          <w:sz w:val="22"/>
          <w:szCs w:val="22"/>
        </w:rPr>
        <w:t xml:space="preserve">. </w:t>
      </w:r>
      <w:r w:rsidRPr="004900C3">
        <w:rPr>
          <w:rFonts w:asciiTheme="minorHAnsi" w:hAnsiTheme="minorHAnsi" w:cstheme="minorHAnsi"/>
          <w:sz w:val="22"/>
          <w:szCs w:val="22"/>
        </w:rPr>
        <w:t xml:space="preserve">Tratamento dos dados pessoais – Os dados pessoais recolhidos são necessários, única e exclusivamente, para a apresentação de candidatura ao presente procedimento </w:t>
      </w:r>
      <w:proofErr w:type="spellStart"/>
      <w:r w:rsidRPr="004900C3">
        <w:rPr>
          <w:rFonts w:asciiTheme="minorHAnsi" w:hAnsiTheme="minorHAnsi" w:cstheme="minorHAnsi"/>
          <w:sz w:val="22"/>
          <w:szCs w:val="22"/>
        </w:rPr>
        <w:t>concursal</w:t>
      </w:r>
      <w:proofErr w:type="spellEnd"/>
      <w:r w:rsidRPr="004900C3">
        <w:rPr>
          <w:rFonts w:asciiTheme="minorHAnsi" w:hAnsiTheme="minorHAnsi" w:cstheme="minorHAnsi"/>
          <w:sz w:val="22"/>
          <w:szCs w:val="22"/>
        </w:rPr>
        <w:t>. O tratamento dos referidos dados respeitará a legislação em vigor em matéria de proteção de dados pessoais (Lei n.º 58/2019, de 8 de agosto, e o Regulamento Geral da Proteção de Dados</w:t>
      </w:r>
      <w:r>
        <w:rPr>
          <w:rFonts w:asciiTheme="minorHAnsi" w:hAnsiTheme="minorHAnsi" w:cstheme="minorHAnsi"/>
          <w:sz w:val="22"/>
          <w:szCs w:val="22"/>
        </w:rPr>
        <w:t>.</w:t>
      </w:r>
    </w:p>
    <w:p w14:paraId="33B1E944" w14:textId="77777777" w:rsidR="004900C3" w:rsidRDefault="004900C3" w:rsidP="004900C3">
      <w:pPr>
        <w:spacing w:line="360" w:lineRule="auto"/>
        <w:jc w:val="both"/>
        <w:rPr>
          <w:rFonts w:asciiTheme="minorHAnsi" w:hAnsiTheme="minorHAnsi" w:cstheme="minorHAnsi"/>
          <w:sz w:val="22"/>
          <w:szCs w:val="22"/>
        </w:rPr>
      </w:pPr>
    </w:p>
    <w:p w14:paraId="26BAF7ED" w14:textId="2DFD0AA5" w:rsidR="004900C3" w:rsidRPr="004900C3" w:rsidRDefault="004900C3" w:rsidP="004900C3">
      <w:pPr>
        <w:spacing w:before="120"/>
        <w:jc w:val="both"/>
        <w:rPr>
          <w:rFonts w:asciiTheme="minorHAnsi" w:hAnsiTheme="minorHAnsi" w:cstheme="minorHAnsi"/>
          <w:sz w:val="22"/>
          <w:szCs w:val="22"/>
        </w:rPr>
      </w:pPr>
      <w:r w:rsidRPr="004900C3">
        <w:rPr>
          <w:rFonts w:asciiTheme="minorHAnsi" w:hAnsiTheme="minorHAnsi" w:cstheme="minorHAnsi"/>
          <w:sz w:val="22"/>
          <w:szCs w:val="22"/>
        </w:rPr>
        <w:t>Lisboa, 05 de setembro de 2025</w:t>
      </w:r>
    </w:p>
    <w:p w14:paraId="6DC60142" w14:textId="77777777" w:rsidR="004900C3" w:rsidRPr="004900C3" w:rsidRDefault="004900C3" w:rsidP="004900C3">
      <w:pPr>
        <w:spacing w:before="120"/>
        <w:jc w:val="both"/>
        <w:rPr>
          <w:rFonts w:asciiTheme="minorHAnsi" w:hAnsiTheme="minorHAnsi" w:cstheme="minorHAnsi"/>
          <w:sz w:val="22"/>
          <w:szCs w:val="22"/>
        </w:rPr>
      </w:pPr>
    </w:p>
    <w:p w14:paraId="602B29BA" w14:textId="77777777" w:rsidR="004900C3" w:rsidRPr="004900C3" w:rsidRDefault="004900C3" w:rsidP="004900C3">
      <w:pPr>
        <w:spacing w:before="120"/>
        <w:jc w:val="center"/>
        <w:rPr>
          <w:rFonts w:asciiTheme="minorHAnsi" w:hAnsiTheme="minorHAnsi" w:cstheme="minorHAnsi"/>
          <w:sz w:val="22"/>
          <w:szCs w:val="22"/>
        </w:rPr>
      </w:pPr>
      <w:r w:rsidRPr="004900C3">
        <w:rPr>
          <w:rFonts w:asciiTheme="minorHAnsi" w:hAnsiTheme="minorHAnsi" w:cstheme="minorHAnsi"/>
          <w:sz w:val="22"/>
          <w:szCs w:val="22"/>
        </w:rPr>
        <w:t>O Presidente da Academia das Ciências de Lisboa,</w:t>
      </w:r>
    </w:p>
    <w:p w14:paraId="72EC9C02" w14:textId="77777777" w:rsidR="004900C3" w:rsidRPr="004900C3" w:rsidRDefault="004900C3" w:rsidP="004900C3">
      <w:pPr>
        <w:rPr>
          <w:rFonts w:asciiTheme="minorHAnsi" w:hAnsiTheme="minorHAnsi" w:cstheme="minorHAnsi"/>
          <w:sz w:val="22"/>
          <w:szCs w:val="22"/>
        </w:rPr>
      </w:pPr>
    </w:p>
    <w:p w14:paraId="7A29F7F4" w14:textId="77777777" w:rsidR="004900C3" w:rsidRPr="004900C3" w:rsidRDefault="004900C3" w:rsidP="004900C3">
      <w:pPr>
        <w:rPr>
          <w:rFonts w:asciiTheme="minorHAnsi" w:hAnsiTheme="minorHAnsi" w:cstheme="minorHAnsi"/>
          <w:sz w:val="22"/>
          <w:szCs w:val="22"/>
        </w:rPr>
      </w:pPr>
    </w:p>
    <w:p w14:paraId="371A35F7" w14:textId="77777777" w:rsidR="004900C3" w:rsidRPr="004900C3" w:rsidRDefault="004900C3" w:rsidP="004900C3">
      <w:pPr>
        <w:rPr>
          <w:rFonts w:asciiTheme="minorHAnsi" w:hAnsiTheme="minorHAnsi" w:cstheme="minorHAnsi"/>
          <w:sz w:val="22"/>
          <w:szCs w:val="22"/>
        </w:rPr>
      </w:pPr>
    </w:p>
    <w:p w14:paraId="039514FC" w14:textId="77777777" w:rsidR="004900C3" w:rsidRPr="004900C3" w:rsidRDefault="004900C3" w:rsidP="004900C3">
      <w:pPr>
        <w:jc w:val="center"/>
        <w:rPr>
          <w:rFonts w:asciiTheme="minorHAnsi" w:hAnsiTheme="minorHAnsi" w:cstheme="minorHAnsi"/>
          <w:sz w:val="22"/>
          <w:szCs w:val="22"/>
        </w:rPr>
      </w:pPr>
    </w:p>
    <w:p w14:paraId="2207F7D2" w14:textId="48F1A771" w:rsidR="004900C3" w:rsidRPr="00317792" w:rsidRDefault="004900C3" w:rsidP="004900C3">
      <w:pPr>
        <w:jc w:val="center"/>
        <w:rPr>
          <w:rFonts w:asciiTheme="minorHAnsi" w:hAnsiTheme="minorHAnsi" w:cstheme="minorHAnsi"/>
          <w:sz w:val="22"/>
          <w:szCs w:val="22"/>
        </w:rPr>
      </w:pPr>
      <w:r w:rsidRPr="004900C3">
        <w:rPr>
          <w:rFonts w:asciiTheme="minorHAnsi" w:hAnsiTheme="minorHAnsi" w:cstheme="minorHAnsi"/>
          <w:sz w:val="22"/>
          <w:szCs w:val="22"/>
        </w:rPr>
        <w:t xml:space="preserve">Prof. Doutor José </w:t>
      </w:r>
      <w:r>
        <w:rPr>
          <w:rFonts w:asciiTheme="minorHAnsi" w:hAnsiTheme="minorHAnsi" w:cstheme="minorHAnsi"/>
          <w:sz w:val="22"/>
          <w:szCs w:val="22"/>
        </w:rPr>
        <w:t>Francisco Rodrigues</w:t>
      </w:r>
    </w:p>
    <w:sectPr w:rsidR="004900C3" w:rsidRPr="00317792" w:rsidSect="004A111F">
      <w:headerReference w:type="default" r:id="rId18"/>
      <w:footerReference w:type="default" r:id="rId19"/>
      <w:headerReference w:type="first" r:id="rId20"/>
      <w:footerReference w:type="first" r:id="rId21"/>
      <w:pgSz w:w="11907" w:h="16840"/>
      <w:pgMar w:top="397" w:right="1418" w:bottom="397" w:left="1418" w:header="374" w:footer="284"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7C999" w14:textId="77777777" w:rsidR="00130C07" w:rsidRDefault="00130C07">
      <w:r>
        <w:separator/>
      </w:r>
    </w:p>
  </w:endnote>
  <w:endnote w:type="continuationSeparator" w:id="0">
    <w:p w14:paraId="3A51AAE0" w14:textId="77777777" w:rsidR="00130C07" w:rsidRDefault="00130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Palatino">
    <w:altName w:val="Book Antiqua"/>
    <w:panose1 w:val="00000000000000000000"/>
    <w:charset w:val="00"/>
    <w:family w:val="roman"/>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2A3BA" w14:textId="77777777" w:rsidR="00125D0A" w:rsidRPr="009F551C" w:rsidRDefault="00125D0A" w:rsidP="00125D0A">
    <w:pPr>
      <w:jc w:val="center"/>
      <w:rPr>
        <w:rFonts w:ascii="Lucida Bright" w:hAnsi="Lucida Bright"/>
        <w:sz w:val="14"/>
        <w:szCs w:val="14"/>
      </w:rPr>
    </w:pPr>
    <w:r w:rsidRPr="009F551C">
      <w:rPr>
        <w:rFonts w:ascii="Lucida Bright" w:hAnsi="Lucida Bright"/>
        <w:sz w:val="14"/>
        <w:szCs w:val="14"/>
      </w:rPr>
      <w:t>R. da Academia das Ciências de Lisboa, 19 – 1249-122 L</w:t>
    </w:r>
    <w:r>
      <w:rPr>
        <w:rFonts w:ascii="Lucida Bright" w:hAnsi="Lucida Bright"/>
        <w:sz w:val="14"/>
        <w:szCs w:val="14"/>
      </w:rPr>
      <w:t>isboa  Portugal</w:t>
    </w:r>
    <w:r>
      <w:rPr>
        <w:rFonts w:ascii="Lucida Bright" w:hAnsi="Lucida Bright"/>
        <w:sz w:val="14"/>
        <w:szCs w:val="14"/>
      </w:rPr>
      <w:br/>
      <w:t xml:space="preserve">Tel.: (351) 213 </w:t>
    </w:r>
    <w:r w:rsidRPr="009F551C">
      <w:rPr>
        <w:rFonts w:ascii="Lucida Bright" w:hAnsi="Lucida Bright"/>
        <w:sz w:val="14"/>
        <w:szCs w:val="14"/>
      </w:rPr>
      <w:t>219</w:t>
    </w:r>
    <w:r>
      <w:rPr>
        <w:rFonts w:ascii="Lucida Bright" w:hAnsi="Lucida Bright"/>
        <w:sz w:val="14"/>
        <w:szCs w:val="14"/>
      </w:rPr>
      <w:t xml:space="preserve"> </w:t>
    </w:r>
    <w:r w:rsidRPr="009F551C">
      <w:rPr>
        <w:rFonts w:ascii="Lucida Bright" w:hAnsi="Lucida Bright"/>
        <w:sz w:val="14"/>
        <w:szCs w:val="14"/>
      </w:rPr>
      <w:t xml:space="preserve">730 </w:t>
    </w:r>
    <w:r w:rsidRPr="009F551C">
      <w:rPr>
        <w:rFonts w:ascii="Lucida Bright" w:hAnsi="Lucida Bright"/>
        <w:sz w:val="14"/>
        <w:szCs w:val="14"/>
      </w:rPr>
      <w:sym w:font="Wingdings" w:char="F0A7"/>
    </w:r>
    <w:r w:rsidRPr="009F551C">
      <w:rPr>
        <w:rFonts w:ascii="Lucida Bright" w:hAnsi="Lucida Bright"/>
        <w:sz w:val="14"/>
        <w:szCs w:val="14"/>
      </w:rPr>
      <w:t xml:space="preserve"> Fax: (351) 217 420 495 </w:t>
    </w:r>
    <w:r w:rsidRPr="009F551C">
      <w:rPr>
        <w:rFonts w:ascii="Lucida Bright" w:hAnsi="Lucida Bright"/>
        <w:sz w:val="14"/>
        <w:szCs w:val="14"/>
      </w:rPr>
      <w:sym w:font="Wingdings" w:char="F0A7"/>
    </w:r>
    <w:r w:rsidRPr="009F551C">
      <w:rPr>
        <w:rFonts w:ascii="Lucida Bright" w:hAnsi="Lucida Bright"/>
        <w:sz w:val="14"/>
        <w:szCs w:val="14"/>
      </w:rPr>
      <w:t xml:space="preserve"> </w:t>
    </w:r>
    <w:proofErr w:type="spellStart"/>
    <w:r w:rsidRPr="009F551C">
      <w:rPr>
        <w:rFonts w:ascii="Lucida Bright" w:hAnsi="Lucida Bright"/>
        <w:sz w:val="14"/>
        <w:szCs w:val="14"/>
      </w:rPr>
      <w:t>Home</w:t>
    </w:r>
    <w:proofErr w:type="spellEnd"/>
    <w:r w:rsidRPr="009F551C">
      <w:rPr>
        <w:rFonts w:ascii="Lucida Bright" w:hAnsi="Lucida Bright"/>
        <w:sz w:val="14"/>
        <w:szCs w:val="14"/>
      </w:rPr>
      <w:t xml:space="preserve"> </w:t>
    </w:r>
    <w:proofErr w:type="spellStart"/>
    <w:r w:rsidRPr="009F551C">
      <w:rPr>
        <w:rFonts w:ascii="Lucida Bright" w:hAnsi="Lucida Bright"/>
        <w:sz w:val="14"/>
        <w:szCs w:val="14"/>
      </w:rPr>
      <w:t>Page</w:t>
    </w:r>
    <w:proofErr w:type="spellEnd"/>
    <w:r w:rsidRPr="009F551C">
      <w:rPr>
        <w:rFonts w:ascii="Lucida Bright" w:hAnsi="Lucida Bright"/>
        <w:sz w:val="14"/>
        <w:szCs w:val="14"/>
      </w:rPr>
      <w:t xml:space="preserve">: http://www.acad-ciencias.pt </w:t>
    </w:r>
    <w:r w:rsidRPr="009F551C">
      <w:rPr>
        <w:rFonts w:ascii="Lucida Bright" w:hAnsi="Lucida Bright"/>
        <w:sz w:val="14"/>
        <w:szCs w:val="14"/>
      </w:rPr>
      <w:sym w:font="Wingdings" w:char="F0A7"/>
    </w:r>
    <w:r w:rsidRPr="009F551C">
      <w:rPr>
        <w:rFonts w:ascii="Lucida Bright" w:hAnsi="Lucida Bright"/>
        <w:sz w:val="14"/>
        <w:szCs w:val="14"/>
      </w:rPr>
      <w:t xml:space="preserve"> </w:t>
    </w:r>
    <w:proofErr w:type="spellStart"/>
    <w:r w:rsidRPr="009F551C">
      <w:rPr>
        <w:rFonts w:ascii="Lucida Bright" w:hAnsi="Lucida Bright"/>
        <w:sz w:val="14"/>
        <w:szCs w:val="14"/>
      </w:rPr>
      <w:t>E-mail:geral@acad-ciencias.pt</w:t>
    </w:r>
    <w:proofErr w:type="spellEnd"/>
    <w:r w:rsidRPr="009F551C">
      <w:rPr>
        <w:rFonts w:ascii="Lucida Bright" w:hAnsi="Lucida Bright"/>
        <w:sz w:val="14"/>
        <w:szCs w:val="14"/>
      </w:rPr>
      <w:t xml:space="preserve"> </w:t>
    </w:r>
  </w:p>
  <w:p w14:paraId="39AFE2EC" w14:textId="77777777" w:rsidR="00156F77" w:rsidRPr="00125D0A" w:rsidRDefault="00156F77" w:rsidP="00156F77">
    <w:pPr>
      <w:pStyle w:val="Rodap"/>
    </w:pPr>
  </w:p>
  <w:p w14:paraId="2BA15519" w14:textId="77777777" w:rsidR="00156F77" w:rsidRPr="00156F77" w:rsidRDefault="00156F77">
    <w:pPr>
      <w:pStyle w:val="Rodap"/>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FAA89" w14:textId="77777777" w:rsidR="00001857" w:rsidRPr="009F551C" w:rsidRDefault="009F551C" w:rsidP="009F551C">
    <w:pPr>
      <w:jc w:val="center"/>
      <w:rPr>
        <w:rFonts w:ascii="Lucida Bright" w:hAnsi="Lucida Bright"/>
        <w:sz w:val="14"/>
        <w:szCs w:val="14"/>
      </w:rPr>
    </w:pPr>
    <w:r w:rsidRPr="009F551C">
      <w:rPr>
        <w:rFonts w:ascii="Lucida Bright" w:hAnsi="Lucida Bright"/>
        <w:sz w:val="14"/>
        <w:szCs w:val="14"/>
      </w:rPr>
      <w:t>R. da Academia das Ciências de Lisboa, 19 – 1249-122 L</w:t>
    </w:r>
    <w:r w:rsidR="00A569C5">
      <w:rPr>
        <w:rFonts w:ascii="Lucida Bright" w:hAnsi="Lucida Bright"/>
        <w:sz w:val="14"/>
        <w:szCs w:val="14"/>
      </w:rPr>
      <w:t>isboa  Portugal</w:t>
    </w:r>
    <w:r w:rsidR="00A569C5">
      <w:rPr>
        <w:rFonts w:ascii="Lucida Bright" w:hAnsi="Lucida Bright"/>
        <w:sz w:val="14"/>
        <w:szCs w:val="14"/>
      </w:rPr>
      <w:br/>
      <w:t xml:space="preserve">Tel.: (351) 213 </w:t>
    </w:r>
    <w:r w:rsidRPr="009F551C">
      <w:rPr>
        <w:rFonts w:ascii="Lucida Bright" w:hAnsi="Lucida Bright"/>
        <w:sz w:val="14"/>
        <w:szCs w:val="14"/>
      </w:rPr>
      <w:t>219</w:t>
    </w:r>
    <w:r w:rsidR="00A569C5">
      <w:rPr>
        <w:rFonts w:ascii="Lucida Bright" w:hAnsi="Lucida Bright"/>
        <w:sz w:val="14"/>
        <w:szCs w:val="14"/>
      </w:rPr>
      <w:t xml:space="preserve"> </w:t>
    </w:r>
    <w:r w:rsidRPr="009F551C">
      <w:rPr>
        <w:rFonts w:ascii="Lucida Bright" w:hAnsi="Lucida Bright"/>
        <w:sz w:val="14"/>
        <w:szCs w:val="14"/>
      </w:rPr>
      <w:t xml:space="preserve">730 </w:t>
    </w:r>
    <w:r w:rsidRPr="009F551C">
      <w:rPr>
        <w:rFonts w:ascii="Lucida Bright" w:hAnsi="Lucida Bright"/>
        <w:sz w:val="14"/>
        <w:szCs w:val="14"/>
      </w:rPr>
      <w:sym w:font="Wingdings" w:char="F0A7"/>
    </w:r>
    <w:r w:rsidRPr="009F551C">
      <w:rPr>
        <w:rFonts w:ascii="Lucida Bright" w:hAnsi="Lucida Bright"/>
        <w:sz w:val="14"/>
        <w:szCs w:val="14"/>
      </w:rPr>
      <w:t xml:space="preserve"> Fax: (351) 217 420 495 </w:t>
    </w:r>
    <w:r w:rsidRPr="009F551C">
      <w:rPr>
        <w:rFonts w:ascii="Lucida Bright" w:hAnsi="Lucida Bright"/>
        <w:sz w:val="14"/>
        <w:szCs w:val="14"/>
      </w:rPr>
      <w:sym w:font="Wingdings" w:char="F0A7"/>
    </w:r>
    <w:r w:rsidRPr="009F551C">
      <w:rPr>
        <w:rFonts w:ascii="Lucida Bright" w:hAnsi="Lucida Bright"/>
        <w:sz w:val="14"/>
        <w:szCs w:val="14"/>
      </w:rPr>
      <w:t xml:space="preserve"> </w:t>
    </w:r>
    <w:proofErr w:type="spellStart"/>
    <w:r w:rsidRPr="009F551C">
      <w:rPr>
        <w:rFonts w:ascii="Lucida Bright" w:hAnsi="Lucida Bright"/>
        <w:sz w:val="14"/>
        <w:szCs w:val="14"/>
      </w:rPr>
      <w:t>Home</w:t>
    </w:r>
    <w:proofErr w:type="spellEnd"/>
    <w:r w:rsidRPr="009F551C">
      <w:rPr>
        <w:rFonts w:ascii="Lucida Bright" w:hAnsi="Lucida Bright"/>
        <w:sz w:val="14"/>
        <w:szCs w:val="14"/>
      </w:rPr>
      <w:t xml:space="preserve"> </w:t>
    </w:r>
    <w:proofErr w:type="spellStart"/>
    <w:r w:rsidRPr="009F551C">
      <w:rPr>
        <w:rFonts w:ascii="Lucida Bright" w:hAnsi="Lucida Bright"/>
        <w:sz w:val="14"/>
        <w:szCs w:val="14"/>
      </w:rPr>
      <w:t>Page</w:t>
    </w:r>
    <w:proofErr w:type="spellEnd"/>
    <w:r w:rsidRPr="009F551C">
      <w:rPr>
        <w:rFonts w:ascii="Lucida Bright" w:hAnsi="Lucida Bright"/>
        <w:sz w:val="14"/>
        <w:szCs w:val="14"/>
      </w:rPr>
      <w:t xml:space="preserve">: http://www.acad-ciencias.pt </w:t>
    </w:r>
    <w:r w:rsidRPr="009F551C">
      <w:rPr>
        <w:rFonts w:ascii="Lucida Bright" w:hAnsi="Lucida Bright"/>
        <w:sz w:val="14"/>
        <w:szCs w:val="14"/>
      </w:rPr>
      <w:sym w:font="Wingdings" w:char="F0A7"/>
    </w:r>
    <w:r w:rsidRPr="009F551C">
      <w:rPr>
        <w:rFonts w:ascii="Lucida Bright" w:hAnsi="Lucida Bright"/>
        <w:sz w:val="14"/>
        <w:szCs w:val="14"/>
      </w:rPr>
      <w:t xml:space="preserve"> </w:t>
    </w:r>
    <w:proofErr w:type="spellStart"/>
    <w:r w:rsidRPr="009F551C">
      <w:rPr>
        <w:rFonts w:ascii="Lucida Bright" w:hAnsi="Lucida Bright"/>
        <w:sz w:val="14"/>
        <w:szCs w:val="14"/>
      </w:rPr>
      <w:t>E-mail:geral@acad-ciencias.pt</w:t>
    </w:r>
    <w:proofErr w:type="spellEnd"/>
    <w:r w:rsidRPr="009F551C">
      <w:rPr>
        <w:rFonts w:ascii="Lucida Bright" w:hAnsi="Lucida Bright"/>
        <w:sz w:val="14"/>
        <w:szCs w:val="14"/>
      </w:rPr>
      <w:t xml:space="preserve"> </w:t>
    </w:r>
  </w:p>
  <w:p w14:paraId="29BE263C" w14:textId="77777777" w:rsidR="00001857" w:rsidRDefault="00001857"/>
  <w:p w14:paraId="7ECD84D0" w14:textId="77777777" w:rsidR="00001857" w:rsidRDefault="00001857"/>
  <w:p w14:paraId="2D6D2888" w14:textId="77777777" w:rsidR="00001857" w:rsidRDefault="00001857"/>
  <w:p w14:paraId="4FB8C4BE" w14:textId="77777777" w:rsidR="00185CC8" w:rsidRPr="009F551C" w:rsidRDefault="00185CC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64BBC" w14:textId="77777777" w:rsidR="00130C07" w:rsidRDefault="00130C07">
      <w:r>
        <w:separator/>
      </w:r>
    </w:p>
  </w:footnote>
  <w:footnote w:type="continuationSeparator" w:id="0">
    <w:p w14:paraId="4CA33826" w14:textId="77777777" w:rsidR="00130C07" w:rsidRDefault="00130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86203" w14:textId="77777777" w:rsidR="00156F77" w:rsidRDefault="00156F77" w:rsidP="00156F77">
    <w:pPr>
      <w:jc w:val="center"/>
      <w:rPr>
        <w:sz w:val="24"/>
      </w:rPr>
    </w:pPr>
  </w:p>
  <w:p w14:paraId="4AA4DE50" w14:textId="77777777" w:rsidR="00156F77" w:rsidRPr="00125D0A" w:rsidRDefault="00724101" w:rsidP="00125D0A">
    <w:pPr>
      <w:jc w:val="center"/>
      <w:rPr>
        <w:sz w:val="24"/>
      </w:rPr>
    </w:pPr>
    <w:r>
      <w:rPr>
        <w:noProof/>
        <w:sz w:val="24"/>
      </w:rPr>
      <w:drawing>
        <wp:inline distT="0" distB="0" distL="0" distR="0" wp14:anchorId="603587F6" wp14:editId="00ADC163">
          <wp:extent cx="666750" cy="685800"/>
          <wp:effectExtent l="0" t="0" r="0" b="0"/>
          <wp:docPr id="4" name="Imagem 4" descr="logoa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c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a:ln>
                    <a:noFill/>
                  </a:ln>
                </pic:spPr>
              </pic:pic>
            </a:graphicData>
          </a:graphic>
        </wp:inline>
      </w:drawing>
    </w:r>
  </w:p>
  <w:p w14:paraId="31F17902" w14:textId="77777777" w:rsidR="00156F77" w:rsidRDefault="00156F77" w:rsidP="00156F77">
    <w:pPr>
      <w:spacing w:before="60"/>
      <w:jc w:val="center"/>
      <w:rPr>
        <w:rFonts w:ascii="Univers" w:hAnsi="Univers"/>
        <w:spacing w:val="40"/>
        <w:sz w:val="16"/>
      </w:rPr>
    </w:pPr>
    <w:r>
      <w:rPr>
        <w:rFonts w:ascii="Footlight MT Light" w:hAnsi="Footlight MT Light"/>
        <w:spacing w:val="40"/>
        <w:sz w:val="18"/>
      </w:rPr>
      <w:t>MINISTÉRIO DA CIÊNCIA, TECNOLOGIA E ENSINO SUPERIOR</w:t>
    </w:r>
  </w:p>
  <w:p w14:paraId="17BC0251" w14:textId="77777777" w:rsidR="00156F77" w:rsidRDefault="00156F77" w:rsidP="00156F77">
    <w:pPr>
      <w:spacing w:before="60"/>
      <w:jc w:val="center"/>
      <w:rPr>
        <w:rFonts w:ascii="Univers" w:hAnsi="Univers"/>
      </w:rPr>
    </w:pPr>
    <w:r>
      <w:rPr>
        <w:rFonts w:ascii="Palatino" w:hAnsi="Palatino"/>
        <w:spacing w:val="10"/>
        <w:sz w:val="22"/>
      </w:rPr>
      <w:t>ACADEMIA DAS CIÊNCIAS DE LISBOA</w:t>
    </w:r>
  </w:p>
  <w:p w14:paraId="22B1A6EF" w14:textId="77777777" w:rsidR="00156F77" w:rsidRPr="0075408A" w:rsidRDefault="00156F77" w:rsidP="00125D0A">
    <w:pPr>
      <w:rPr>
        <w:rFonts w:ascii="Arial" w:hAnsi="Arial" w:cs="Arial"/>
        <w:sz w:val="22"/>
        <w:szCs w:val="22"/>
      </w:rPr>
    </w:pPr>
  </w:p>
  <w:p w14:paraId="145DD992" w14:textId="77777777" w:rsidR="00185CC8" w:rsidRDefault="00185CC8">
    <w:pPr>
      <w:pStyle w:val="Cabealho"/>
      <w:spacing w:after="960"/>
      <w:ind w:right="-850"/>
      <w:jc w:val="right"/>
    </w:pPr>
    <w:r>
      <w:rPr>
        <w:b/>
        <w:i/>
        <w:sz w:val="18"/>
      </w:rPr>
      <w:t xml:space="preserve">- </w:t>
    </w:r>
    <w:r>
      <w:rPr>
        <w:b/>
        <w:i/>
        <w:sz w:val="18"/>
      </w:rPr>
      <w:fldChar w:fldCharType="begin"/>
    </w:r>
    <w:r>
      <w:rPr>
        <w:b/>
        <w:i/>
        <w:sz w:val="18"/>
      </w:rPr>
      <w:instrText>PAGE</w:instrText>
    </w:r>
    <w:r>
      <w:rPr>
        <w:b/>
        <w:i/>
        <w:sz w:val="18"/>
      </w:rPr>
      <w:fldChar w:fldCharType="separate"/>
    </w:r>
    <w:r w:rsidR="0088512B">
      <w:rPr>
        <w:b/>
        <w:i/>
        <w:noProof/>
        <w:sz w:val="18"/>
      </w:rPr>
      <w:t>2</w:t>
    </w:r>
    <w:r>
      <w:rPr>
        <w:b/>
        <w:i/>
        <w:sz w:val="18"/>
      </w:rPr>
      <w:fldChar w:fldCharType="end"/>
    </w:r>
    <w:r>
      <w:rPr>
        <w:b/>
        <w:i/>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9128" w14:textId="77777777" w:rsidR="00185CC8" w:rsidRPr="00AF0D9E" w:rsidRDefault="00185CC8">
    <w:pPr>
      <w:jc w:val="center"/>
      <w:rPr>
        <w:sz w:val="24"/>
        <w:szCs w:val="24"/>
      </w:rPr>
    </w:pPr>
    <w:r w:rsidRPr="00AF0D9E">
      <w:rPr>
        <w:rFonts w:ascii="Univers" w:hAnsi="Univers"/>
        <w:spacing w:val="100"/>
        <w:position w:val="36"/>
        <w:sz w:val="24"/>
        <w:szCs w:val="24"/>
      </w:rPr>
      <w:t xml:space="preserve"> </w:t>
    </w:r>
  </w:p>
  <w:p w14:paraId="733A6500" w14:textId="77777777" w:rsidR="00125D0A" w:rsidRPr="00125D0A" w:rsidRDefault="00125D0A" w:rsidP="00125D0A">
    <w:pPr>
      <w:jc w:val="center"/>
      <w:rPr>
        <w:sz w:val="24"/>
      </w:rPr>
    </w:pPr>
    <w:r>
      <w:rPr>
        <w:noProof/>
        <w:sz w:val="24"/>
      </w:rPr>
      <w:drawing>
        <wp:inline distT="0" distB="0" distL="0" distR="0" wp14:anchorId="24E09E5A" wp14:editId="58279CB1">
          <wp:extent cx="666750" cy="685800"/>
          <wp:effectExtent l="0" t="0" r="0" b="0"/>
          <wp:docPr id="6" name="Imagem 6" descr="logoa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c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a:ln>
                    <a:noFill/>
                  </a:ln>
                </pic:spPr>
              </pic:pic>
            </a:graphicData>
          </a:graphic>
        </wp:inline>
      </w:drawing>
    </w:r>
  </w:p>
  <w:p w14:paraId="79353319" w14:textId="77777777" w:rsidR="00E665B0" w:rsidRDefault="00E665B0" w:rsidP="00125D0A">
    <w:pPr>
      <w:spacing w:before="60"/>
      <w:jc w:val="center"/>
      <w:rPr>
        <w:rFonts w:ascii="Lucida Bright" w:hAnsi="Lucida Bright"/>
        <w:spacing w:val="40"/>
        <w:sz w:val="14"/>
        <w:szCs w:val="14"/>
      </w:rPr>
    </w:pPr>
    <w:r>
      <w:rPr>
        <w:rFonts w:ascii="Lucida Bright" w:hAnsi="Lucida Bright"/>
        <w:spacing w:val="40"/>
        <w:sz w:val="14"/>
        <w:szCs w:val="14"/>
      </w:rPr>
      <w:t>MINISTÉRIO DA Educação, Ciência e Inovação</w:t>
    </w:r>
  </w:p>
  <w:p w14:paraId="494CB6D9" w14:textId="6BD8DA22" w:rsidR="00125D0A" w:rsidRDefault="00125D0A" w:rsidP="00125D0A">
    <w:pPr>
      <w:spacing w:before="60"/>
      <w:jc w:val="center"/>
      <w:rPr>
        <w:rFonts w:ascii="Univers" w:hAnsi="Univers"/>
      </w:rPr>
    </w:pPr>
    <w:r>
      <w:rPr>
        <w:rFonts w:ascii="Palatino" w:hAnsi="Palatino"/>
        <w:spacing w:val="10"/>
        <w:sz w:val="22"/>
      </w:rPr>
      <w:t>ACADEMIA DAS CIÊNCIAS DE LISBOA</w:t>
    </w:r>
  </w:p>
  <w:p w14:paraId="1F0F769B" w14:textId="77777777" w:rsidR="00185CC8" w:rsidRPr="00B30798" w:rsidRDefault="00185CC8">
    <w:pPr>
      <w:tabs>
        <w:tab w:val="left" w:pos="8931"/>
      </w:tabs>
      <w:spacing w:before="60"/>
      <w:jc w:val="center"/>
      <w:rPr>
        <w:sz w:val="18"/>
      </w:rPr>
    </w:pPr>
  </w:p>
  <w:p w14:paraId="2F45CEA2" w14:textId="77777777" w:rsidR="00185CC8" w:rsidRPr="0075408A" w:rsidRDefault="00185CC8" w:rsidP="00B30798">
    <w:pP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34B2"/>
    <w:multiLevelType w:val="hybridMultilevel"/>
    <w:tmpl w:val="06262C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C177B7"/>
    <w:multiLevelType w:val="hybridMultilevel"/>
    <w:tmpl w:val="ACB2A1F2"/>
    <w:lvl w:ilvl="0" w:tplc="5420A710">
      <w:start w:val="1"/>
      <w:numFmt w:val="lowerLetter"/>
      <w:lvlText w:val="%1)"/>
      <w:lvlJc w:val="left"/>
      <w:pPr>
        <w:ind w:left="720" w:hanging="360"/>
      </w:pPr>
      <w:rPr>
        <w:rFonts w:hint="default"/>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2FF62D72"/>
    <w:multiLevelType w:val="hybridMultilevel"/>
    <w:tmpl w:val="7074B0D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34C64A8C"/>
    <w:multiLevelType w:val="hybridMultilevel"/>
    <w:tmpl w:val="2A509266"/>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68FD03C6"/>
    <w:multiLevelType w:val="hybridMultilevel"/>
    <w:tmpl w:val="06262CEE"/>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6CA6780C"/>
    <w:multiLevelType w:val="hybridMultilevel"/>
    <w:tmpl w:val="BC28DF7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6F781776"/>
    <w:multiLevelType w:val="hybridMultilevel"/>
    <w:tmpl w:val="4E127A36"/>
    <w:lvl w:ilvl="0" w:tplc="2BB2D48A">
      <w:numFmt w:val="bullet"/>
      <w:lvlText w:val="-"/>
      <w:lvlJc w:val="left"/>
      <w:pPr>
        <w:tabs>
          <w:tab w:val="num" w:pos="720"/>
        </w:tabs>
        <w:ind w:left="720" w:hanging="360"/>
      </w:pPr>
      <w:rPr>
        <w:rFonts w:ascii="Times New Roman" w:eastAsia="Times New Roman" w:hAnsi="Times New Roman" w:cs="Times New Roman"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502118"/>
    <w:multiLevelType w:val="hybridMultilevel"/>
    <w:tmpl w:val="5924129E"/>
    <w:lvl w:ilvl="0" w:tplc="08160019">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635720024">
    <w:abstractNumId w:val="6"/>
  </w:num>
  <w:num w:numId="2" w16cid:durableId="2029871184">
    <w:abstractNumId w:val="5"/>
  </w:num>
  <w:num w:numId="3" w16cid:durableId="756025453">
    <w:abstractNumId w:val="3"/>
  </w:num>
  <w:num w:numId="4" w16cid:durableId="1744254627">
    <w:abstractNumId w:val="7"/>
  </w:num>
  <w:num w:numId="5" w16cid:durableId="143592112">
    <w:abstractNumId w:val="1"/>
  </w:num>
  <w:num w:numId="6" w16cid:durableId="1145394216">
    <w:abstractNumId w:val="4"/>
  </w:num>
  <w:num w:numId="7" w16cid:durableId="1374113625">
    <w:abstractNumId w:val="0"/>
  </w:num>
  <w:num w:numId="8" w16cid:durableId="657928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fillcolor="white">
      <v:fill color="white"/>
      <v:stroke dashstyle="longDash"/>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4101"/>
    <w:rsid w:val="00001857"/>
    <w:rsid w:val="00006827"/>
    <w:rsid w:val="0002250D"/>
    <w:rsid w:val="000236A3"/>
    <w:rsid w:val="00027B4C"/>
    <w:rsid w:val="00042329"/>
    <w:rsid w:val="00042E50"/>
    <w:rsid w:val="000566CA"/>
    <w:rsid w:val="0006668A"/>
    <w:rsid w:val="00067CA4"/>
    <w:rsid w:val="0007229F"/>
    <w:rsid w:val="000A14C1"/>
    <w:rsid w:val="000A22E8"/>
    <w:rsid w:val="000D2689"/>
    <w:rsid w:val="000E01CD"/>
    <w:rsid w:val="000F1E31"/>
    <w:rsid w:val="000F70D4"/>
    <w:rsid w:val="0010529C"/>
    <w:rsid w:val="00121D48"/>
    <w:rsid w:val="00122E0F"/>
    <w:rsid w:val="00125D0A"/>
    <w:rsid w:val="0013052B"/>
    <w:rsid w:val="00130C07"/>
    <w:rsid w:val="00156F77"/>
    <w:rsid w:val="00166013"/>
    <w:rsid w:val="0017287C"/>
    <w:rsid w:val="00185CC8"/>
    <w:rsid w:val="001975A1"/>
    <w:rsid w:val="001A002F"/>
    <w:rsid w:val="001A7FDE"/>
    <w:rsid w:val="001C0792"/>
    <w:rsid w:val="001F57D8"/>
    <w:rsid w:val="00215BF7"/>
    <w:rsid w:val="00227A7E"/>
    <w:rsid w:val="00233120"/>
    <w:rsid w:val="00235D63"/>
    <w:rsid w:val="0024783E"/>
    <w:rsid w:val="00252995"/>
    <w:rsid w:val="002800EB"/>
    <w:rsid w:val="002C4AE4"/>
    <w:rsid w:val="002E539E"/>
    <w:rsid w:val="002E5BAE"/>
    <w:rsid w:val="002E7A81"/>
    <w:rsid w:val="002F0A91"/>
    <w:rsid w:val="002F3525"/>
    <w:rsid w:val="00303300"/>
    <w:rsid w:val="003060A3"/>
    <w:rsid w:val="00317792"/>
    <w:rsid w:val="0034228D"/>
    <w:rsid w:val="00370EAE"/>
    <w:rsid w:val="003A3BE7"/>
    <w:rsid w:val="003A5E87"/>
    <w:rsid w:val="003E06F8"/>
    <w:rsid w:val="003F42DC"/>
    <w:rsid w:val="003F44D7"/>
    <w:rsid w:val="004015F5"/>
    <w:rsid w:val="00421DB9"/>
    <w:rsid w:val="004254FD"/>
    <w:rsid w:val="00427EEE"/>
    <w:rsid w:val="004379EC"/>
    <w:rsid w:val="00437A73"/>
    <w:rsid w:val="00450D8D"/>
    <w:rsid w:val="00455C28"/>
    <w:rsid w:val="0046193A"/>
    <w:rsid w:val="004767C5"/>
    <w:rsid w:val="00481C1F"/>
    <w:rsid w:val="0048340C"/>
    <w:rsid w:val="004900C3"/>
    <w:rsid w:val="004A111F"/>
    <w:rsid w:val="004A5D4F"/>
    <w:rsid w:val="004A5EB6"/>
    <w:rsid w:val="004A633C"/>
    <w:rsid w:val="004B3AFA"/>
    <w:rsid w:val="004C172A"/>
    <w:rsid w:val="004D07EA"/>
    <w:rsid w:val="004D745F"/>
    <w:rsid w:val="004E555C"/>
    <w:rsid w:val="004F645A"/>
    <w:rsid w:val="00504219"/>
    <w:rsid w:val="005045B6"/>
    <w:rsid w:val="005059C4"/>
    <w:rsid w:val="005421EF"/>
    <w:rsid w:val="005469DE"/>
    <w:rsid w:val="00576231"/>
    <w:rsid w:val="005776A4"/>
    <w:rsid w:val="0058539F"/>
    <w:rsid w:val="00594A8E"/>
    <w:rsid w:val="00595C72"/>
    <w:rsid w:val="005A203B"/>
    <w:rsid w:val="005A7865"/>
    <w:rsid w:val="005B326C"/>
    <w:rsid w:val="005B48D3"/>
    <w:rsid w:val="005B78AB"/>
    <w:rsid w:val="005C73CB"/>
    <w:rsid w:val="00602377"/>
    <w:rsid w:val="006133E0"/>
    <w:rsid w:val="00623005"/>
    <w:rsid w:val="00641B5B"/>
    <w:rsid w:val="0066352E"/>
    <w:rsid w:val="0067282C"/>
    <w:rsid w:val="00674DE3"/>
    <w:rsid w:val="006964FE"/>
    <w:rsid w:val="006B3258"/>
    <w:rsid w:val="006C12E5"/>
    <w:rsid w:val="006F313C"/>
    <w:rsid w:val="006F3278"/>
    <w:rsid w:val="007048A5"/>
    <w:rsid w:val="00717E7E"/>
    <w:rsid w:val="00724101"/>
    <w:rsid w:val="00727F6D"/>
    <w:rsid w:val="00743C79"/>
    <w:rsid w:val="00747EC0"/>
    <w:rsid w:val="00750771"/>
    <w:rsid w:val="0075408A"/>
    <w:rsid w:val="00796E01"/>
    <w:rsid w:val="007B0ABE"/>
    <w:rsid w:val="007B7B2A"/>
    <w:rsid w:val="007D78D2"/>
    <w:rsid w:val="007E2EB2"/>
    <w:rsid w:val="007E42FD"/>
    <w:rsid w:val="007F02B2"/>
    <w:rsid w:val="007F2221"/>
    <w:rsid w:val="008026F3"/>
    <w:rsid w:val="00834D2F"/>
    <w:rsid w:val="00863B38"/>
    <w:rsid w:val="008661FF"/>
    <w:rsid w:val="0088512B"/>
    <w:rsid w:val="00895476"/>
    <w:rsid w:val="008A0534"/>
    <w:rsid w:val="008B26FA"/>
    <w:rsid w:val="008B6536"/>
    <w:rsid w:val="008C3107"/>
    <w:rsid w:val="008D11D5"/>
    <w:rsid w:val="008D1B49"/>
    <w:rsid w:val="008E49FB"/>
    <w:rsid w:val="008E5608"/>
    <w:rsid w:val="008E79A0"/>
    <w:rsid w:val="008F0BCB"/>
    <w:rsid w:val="008F71D9"/>
    <w:rsid w:val="00901429"/>
    <w:rsid w:val="00904CDF"/>
    <w:rsid w:val="00912B58"/>
    <w:rsid w:val="00920024"/>
    <w:rsid w:val="00921A01"/>
    <w:rsid w:val="00922622"/>
    <w:rsid w:val="00942149"/>
    <w:rsid w:val="00955D34"/>
    <w:rsid w:val="009669B8"/>
    <w:rsid w:val="00970BEA"/>
    <w:rsid w:val="00990920"/>
    <w:rsid w:val="00992176"/>
    <w:rsid w:val="009B3520"/>
    <w:rsid w:val="009B4037"/>
    <w:rsid w:val="009B4B5F"/>
    <w:rsid w:val="009C2337"/>
    <w:rsid w:val="009C2B70"/>
    <w:rsid w:val="009C513A"/>
    <w:rsid w:val="009F0EA8"/>
    <w:rsid w:val="009F5002"/>
    <w:rsid w:val="009F551C"/>
    <w:rsid w:val="00A03639"/>
    <w:rsid w:val="00A10427"/>
    <w:rsid w:val="00A156C6"/>
    <w:rsid w:val="00A15D05"/>
    <w:rsid w:val="00A17133"/>
    <w:rsid w:val="00A20673"/>
    <w:rsid w:val="00A52413"/>
    <w:rsid w:val="00A569C5"/>
    <w:rsid w:val="00A610EB"/>
    <w:rsid w:val="00A75847"/>
    <w:rsid w:val="00A91996"/>
    <w:rsid w:val="00AA314D"/>
    <w:rsid w:val="00AC7965"/>
    <w:rsid w:val="00AE0E24"/>
    <w:rsid w:val="00AE3E3A"/>
    <w:rsid w:val="00AF0D9E"/>
    <w:rsid w:val="00B005E4"/>
    <w:rsid w:val="00B05875"/>
    <w:rsid w:val="00B07D1D"/>
    <w:rsid w:val="00B17D2A"/>
    <w:rsid w:val="00B30798"/>
    <w:rsid w:val="00B312FE"/>
    <w:rsid w:val="00B43DC6"/>
    <w:rsid w:val="00BA2681"/>
    <w:rsid w:val="00BB731A"/>
    <w:rsid w:val="00BC2676"/>
    <w:rsid w:val="00BC4558"/>
    <w:rsid w:val="00BD3324"/>
    <w:rsid w:val="00BF06A6"/>
    <w:rsid w:val="00C171D0"/>
    <w:rsid w:val="00C20CB3"/>
    <w:rsid w:val="00C41223"/>
    <w:rsid w:val="00C47811"/>
    <w:rsid w:val="00C53297"/>
    <w:rsid w:val="00C6777B"/>
    <w:rsid w:val="00C7618D"/>
    <w:rsid w:val="00C8270E"/>
    <w:rsid w:val="00CA08E8"/>
    <w:rsid w:val="00D0754A"/>
    <w:rsid w:val="00D144B9"/>
    <w:rsid w:val="00D40F9D"/>
    <w:rsid w:val="00D50C01"/>
    <w:rsid w:val="00D515F0"/>
    <w:rsid w:val="00D51E42"/>
    <w:rsid w:val="00D72E67"/>
    <w:rsid w:val="00D85732"/>
    <w:rsid w:val="00D947A2"/>
    <w:rsid w:val="00D97E29"/>
    <w:rsid w:val="00DA0E7B"/>
    <w:rsid w:val="00DA40E9"/>
    <w:rsid w:val="00DB2D4E"/>
    <w:rsid w:val="00DD664A"/>
    <w:rsid w:val="00DE4AC8"/>
    <w:rsid w:val="00DF414D"/>
    <w:rsid w:val="00DF5241"/>
    <w:rsid w:val="00E11F2F"/>
    <w:rsid w:val="00E164A6"/>
    <w:rsid w:val="00E25B21"/>
    <w:rsid w:val="00E40AA9"/>
    <w:rsid w:val="00E665B0"/>
    <w:rsid w:val="00E85EE0"/>
    <w:rsid w:val="00EA2ED1"/>
    <w:rsid w:val="00EB6502"/>
    <w:rsid w:val="00ED1379"/>
    <w:rsid w:val="00ED6205"/>
    <w:rsid w:val="00EE0B88"/>
    <w:rsid w:val="00EF121C"/>
    <w:rsid w:val="00EF5B31"/>
    <w:rsid w:val="00F003D3"/>
    <w:rsid w:val="00F008D4"/>
    <w:rsid w:val="00F121EB"/>
    <w:rsid w:val="00F15F3F"/>
    <w:rsid w:val="00F36E9D"/>
    <w:rsid w:val="00F458CF"/>
    <w:rsid w:val="00F811B9"/>
    <w:rsid w:val="00F96154"/>
    <w:rsid w:val="00FA51E7"/>
    <w:rsid w:val="00FA6680"/>
    <w:rsid w:val="00FA7175"/>
    <w:rsid w:val="00FB2830"/>
    <w:rsid w:val="00FB740A"/>
    <w:rsid w:val="00FC2C1F"/>
    <w:rsid w:val="00FC54D5"/>
    <w:rsid w:val="00FE0BDE"/>
    <w:rsid w:val="00FF401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dashstyle="longDash"/>
    </o:shapedefaults>
    <o:shapelayout v:ext="edit">
      <o:idmap v:ext="edit" data="2"/>
    </o:shapelayout>
  </w:shapeDefaults>
  <w:decimalSymbol w:val=","/>
  <w:listSeparator w:val=";"/>
  <w14:docId w14:val="29432A19"/>
  <w15:docId w15:val="{5C3C47FA-2B2C-49A7-94CC-258AFEE4E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B88"/>
  </w:style>
  <w:style w:type="paragraph" w:styleId="Ttulo3">
    <w:name w:val="heading 3"/>
    <w:basedOn w:val="Normal"/>
    <w:link w:val="Ttulo3Carter"/>
    <w:uiPriority w:val="9"/>
    <w:qFormat/>
    <w:rsid w:val="00942149"/>
    <w:pPr>
      <w:spacing w:before="100" w:beforeAutospacing="1" w:after="100" w:afterAutospacing="1"/>
      <w:outlineLvl w:val="2"/>
    </w:pPr>
    <w:rPr>
      <w:b/>
      <w:bCs/>
      <w:sz w:val="27"/>
      <w:szCs w:val="27"/>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EE0B88"/>
    <w:pPr>
      <w:tabs>
        <w:tab w:val="center" w:pos="4819"/>
        <w:tab w:val="right" w:pos="9071"/>
      </w:tabs>
    </w:pPr>
  </w:style>
  <w:style w:type="paragraph" w:styleId="Cabealho">
    <w:name w:val="header"/>
    <w:basedOn w:val="Normal"/>
    <w:rsid w:val="00EE0B88"/>
    <w:pPr>
      <w:tabs>
        <w:tab w:val="center" w:pos="4819"/>
        <w:tab w:val="right" w:pos="9071"/>
      </w:tabs>
    </w:pPr>
  </w:style>
  <w:style w:type="table" w:styleId="TabelacomGrelha">
    <w:name w:val="Table Grid"/>
    <w:basedOn w:val="Tabelanormal"/>
    <w:rsid w:val="00FA5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semiHidden/>
    <w:rsid w:val="0046193A"/>
    <w:rPr>
      <w:rFonts w:ascii="Tahoma" w:hAnsi="Tahoma" w:cs="Tahoma"/>
      <w:sz w:val="16"/>
      <w:szCs w:val="16"/>
    </w:rPr>
  </w:style>
  <w:style w:type="paragraph" w:styleId="Ttulo">
    <w:name w:val="Title"/>
    <w:basedOn w:val="Normal"/>
    <w:link w:val="TtuloCarter"/>
    <w:qFormat/>
    <w:rsid w:val="0007229F"/>
    <w:pPr>
      <w:jc w:val="center"/>
    </w:pPr>
    <w:rPr>
      <w:b/>
      <w:sz w:val="24"/>
    </w:rPr>
  </w:style>
  <w:style w:type="paragraph" w:styleId="Avanodecorpodetexto">
    <w:name w:val="Body Text Indent"/>
    <w:basedOn w:val="Normal"/>
    <w:rsid w:val="0007229F"/>
    <w:pPr>
      <w:spacing w:after="120"/>
      <w:ind w:left="283"/>
    </w:pPr>
  </w:style>
  <w:style w:type="paragraph" w:styleId="Corpodetexto">
    <w:name w:val="Body Text"/>
    <w:basedOn w:val="Normal"/>
    <w:rsid w:val="004254FD"/>
    <w:pPr>
      <w:spacing w:after="120"/>
    </w:pPr>
  </w:style>
  <w:style w:type="character" w:styleId="Hiperligao">
    <w:name w:val="Hyperlink"/>
    <w:basedOn w:val="Tipodeletrapredefinidodopargrafo"/>
    <w:rsid w:val="009F551C"/>
    <w:rPr>
      <w:color w:val="0000FF"/>
      <w:u w:val="single"/>
    </w:rPr>
  </w:style>
  <w:style w:type="paragraph" w:styleId="Textodenotaderodap">
    <w:name w:val="footnote text"/>
    <w:basedOn w:val="Normal"/>
    <w:link w:val="TextodenotaderodapCarter"/>
    <w:semiHidden/>
    <w:unhideWhenUsed/>
    <w:rsid w:val="0024783E"/>
  </w:style>
  <w:style w:type="character" w:customStyle="1" w:styleId="TextodenotaderodapCarter">
    <w:name w:val="Texto de nota de rodapé Caráter"/>
    <w:basedOn w:val="Tipodeletrapredefinidodopargrafo"/>
    <w:link w:val="Textodenotaderodap"/>
    <w:semiHidden/>
    <w:rsid w:val="0024783E"/>
  </w:style>
  <w:style w:type="character" w:styleId="Refdenotaderodap">
    <w:name w:val="footnote reference"/>
    <w:basedOn w:val="Tipodeletrapredefinidodopargrafo"/>
    <w:semiHidden/>
    <w:unhideWhenUsed/>
    <w:rsid w:val="0024783E"/>
    <w:rPr>
      <w:vertAlign w:val="superscript"/>
    </w:rPr>
  </w:style>
  <w:style w:type="character" w:customStyle="1" w:styleId="MenoNoResolvida1">
    <w:name w:val="Menção Não Resolvida1"/>
    <w:basedOn w:val="Tipodeletrapredefinidodopargrafo"/>
    <w:uiPriority w:val="99"/>
    <w:semiHidden/>
    <w:unhideWhenUsed/>
    <w:rsid w:val="0024783E"/>
    <w:rPr>
      <w:color w:val="605E5C"/>
      <w:shd w:val="clear" w:color="auto" w:fill="E1DFDD"/>
    </w:rPr>
  </w:style>
  <w:style w:type="character" w:customStyle="1" w:styleId="TtuloCarter">
    <w:name w:val="Título Caráter"/>
    <w:basedOn w:val="Tipodeletrapredefinidodopargrafo"/>
    <w:link w:val="Ttulo"/>
    <w:rsid w:val="00743C79"/>
    <w:rPr>
      <w:b/>
      <w:sz w:val="24"/>
    </w:rPr>
  </w:style>
  <w:style w:type="paragraph" w:styleId="PargrafodaLista">
    <w:name w:val="List Paragraph"/>
    <w:basedOn w:val="Normal"/>
    <w:uiPriority w:val="34"/>
    <w:qFormat/>
    <w:rsid w:val="00901429"/>
    <w:pPr>
      <w:ind w:left="720"/>
      <w:contextualSpacing/>
    </w:pPr>
  </w:style>
  <w:style w:type="character" w:styleId="MenoNoResolvida">
    <w:name w:val="Unresolved Mention"/>
    <w:basedOn w:val="Tipodeletrapredefinidodopargrafo"/>
    <w:uiPriority w:val="99"/>
    <w:semiHidden/>
    <w:unhideWhenUsed/>
    <w:rsid w:val="005B78AB"/>
    <w:rPr>
      <w:color w:val="605E5C"/>
      <w:shd w:val="clear" w:color="auto" w:fill="E1DFDD"/>
    </w:rPr>
  </w:style>
  <w:style w:type="character" w:customStyle="1" w:styleId="Ttulo3Carter">
    <w:name w:val="Título 3 Caráter"/>
    <w:basedOn w:val="Tipodeletrapredefinidodopargrafo"/>
    <w:link w:val="Ttulo3"/>
    <w:uiPriority w:val="9"/>
    <w:rsid w:val="00942149"/>
    <w:rPr>
      <w:b/>
      <w:bCs/>
      <w:sz w:val="27"/>
      <w:szCs w:val="27"/>
    </w:rPr>
  </w:style>
  <w:style w:type="character" w:styleId="Refdecomentrio">
    <w:name w:val="annotation reference"/>
    <w:basedOn w:val="Tipodeletrapredefinidodopargrafo"/>
    <w:semiHidden/>
    <w:unhideWhenUsed/>
    <w:rsid w:val="005776A4"/>
    <w:rPr>
      <w:sz w:val="16"/>
      <w:szCs w:val="16"/>
    </w:rPr>
  </w:style>
  <w:style w:type="paragraph" w:styleId="Textodecomentrio">
    <w:name w:val="annotation text"/>
    <w:basedOn w:val="Normal"/>
    <w:link w:val="TextodecomentrioCarter"/>
    <w:unhideWhenUsed/>
    <w:rsid w:val="005776A4"/>
  </w:style>
  <w:style w:type="character" w:customStyle="1" w:styleId="TextodecomentrioCarter">
    <w:name w:val="Texto de comentário Caráter"/>
    <w:basedOn w:val="Tipodeletrapredefinidodopargrafo"/>
    <w:link w:val="Textodecomentrio"/>
    <w:rsid w:val="005776A4"/>
  </w:style>
  <w:style w:type="paragraph" w:styleId="Assuntodecomentrio">
    <w:name w:val="annotation subject"/>
    <w:basedOn w:val="Textodecomentrio"/>
    <w:next w:val="Textodecomentrio"/>
    <w:link w:val="AssuntodecomentrioCarter"/>
    <w:semiHidden/>
    <w:unhideWhenUsed/>
    <w:rsid w:val="005776A4"/>
    <w:rPr>
      <w:b/>
      <w:bCs/>
    </w:rPr>
  </w:style>
  <w:style w:type="character" w:customStyle="1" w:styleId="AssuntodecomentrioCarter">
    <w:name w:val="Assunto de comentário Caráter"/>
    <w:basedOn w:val="TextodecomentrioCarter"/>
    <w:link w:val="Assuntodecomentrio"/>
    <w:semiHidden/>
    <w:rsid w:val="005776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8203">
      <w:bodyDiv w:val="1"/>
      <w:marLeft w:val="0"/>
      <w:marRight w:val="0"/>
      <w:marTop w:val="0"/>
      <w:marBottom w:val="0"/>
      <w:divBdr>
        <w:top w:val="none" w:sz="0" w:space="0" w:color="auto"/>
        <w:left w:val="none" w:sz="0" w:space="0" w:color="auto"/>
        <w:bottom w:val="none" w:sz="0" w:space="0" w:color="auto"/>
        <w:right w:val="none" w:sz="0" w:space="0" w:color="auto"/>
      </w:divBdr>
    </w:div>
    <w:div w:id="606038636">
      <w:bodyDiv w:val="1"/>
      <w:marLeft w:val="0"/>
      <w:marRight w:val="0"/>
      <w:marTop w:val="0"/>
      <w:marBottom w:val="0"/>
      <w:divBdr>
        <w:top w:val="none" w:sz="0" w:space="0" w:color="auto"/>
        <w:left w:val="none" w:sz="0" w:space="0" w:color="auto"/>
        <w:bottom w:val="none" w:sz="0" w:space="0" w:color="auto"/>
        <w:right w:val="none" w:sz="0" w:space="0" w:color="auto"/>
      </w:divBdr>
    </w:div>
    <w:div w:id="676541315">
      <w:bodyDiv w:val="1"/>
      <w:marLeft w:val="0"/>
      <w:marRight w:val="0"/>
      <w:marTop w:val="0"/>
      <w:marBottom w:val="0"/>
      <w:divBdr>
        <w:top w:val="none" w:sz="0" w:space="0" w:color="auto"/>
        <w:left w:val="none" w:sz="0" w:space="0" w:color="auto"/>
        <w:bottom w:val="none" w:sz="0" w:space="0" w:color="auto"/>
        <w:right w:val="none" w:sz="0" w:space="0" w:color="auto"/>
      </w:divBdr>
    </w:div>
    <w:div w:id="1415199260">
      <w:bodyDiv w:val="1"/>
      <w:marLeft w:val="0"/>
      <w:marRight w:val="0"/>
      <w:marTop w:val="0"/>
      <w:marBottom w:val="0"/>
      <w:divBdr>
        <w:top w:val="none" w:sz="0" w:space="0" w:color="auto"/>
        <w:left w:val="none" w:sz="0" w:space="0" w:color="auto"/>
        <w:bottom w:val="none" w:sz="0" w:space="0" w:color="auto"/>
        <w:right w:val="none" w:sz="0" w:space="0" w:color="auto"/>
      </w:divBdr>
    </w:div>
    <w:div w:id="1691641510">
      <w:bodyDiv w:val="1"/>
      <w:marLeft w:val="0"/>
      <w:marRight w:val="0"/>
      <w:marTop w:val="0"/>
      <w:marBottom w:val="0"/>
      <w:divBdr>
        <w:top w:val="none" w:sz="0" w:space="0" w:color="auto"/>
        <w:left w:val="none" w:sz="0" w:space="0" w:color="auto"/>
        <w:bottom w:val="none" w:sz="0" w:space="0" w:color="auto"/>
        <w:right w:val="none" w:sz="0" w:space="0" w:color="auto"/>
      </w:divBdr>
    </w:div>
    <w:div w:id="173974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ciencias.pt/" TargetMode="External"/><Relationship Id="rId13" Type="http://schemas.openxmlformats.org/officeDocument/2006/relationships/hyperlink" Target="http://dgarq.gov.pt/files/2008/10/isadg.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repositorioaberto.uab.pt/entities/publication/646bb6ad-51b7-47d7-9d9a-535140217b29" TargetMode="External"/><Relationship Id="rId17" Type="http://schemas.openxmlformats.org/officeDocument/2006/relationships/hyperlink" Target="http://www.acad-ciencias.pt" TargetMode="External"/><Relationship Id="rId2" Type="http://schemas.openxmlformats.org/officeDocument/2006/relationships/numbering" Target="numbering.xml"/><Relationship Id="rId16" Type="http://schemas.openxmlformats.org/officeDocument/2006/relationships/hyperlink" Target="http://www.acad-ciencias.p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ad-ciencias.pt/wp-content/uploads/2023/03/Regulamento-ACL-2022.pdf" TargetMode="External"/><Relationship Id="rId5" Type="http://schemas.openxmlformats.org/officeDocument/2006/relationships/webSettings" Target="webSettings.xml"/><Relationship Id="rId15" Type="http://schemas.openxmlformats.org/officeDocument/2006/relationships/hyperlink" Target="http://www.acad-ciencias.pt" TargetMode="External"/><Relationship Id="rId23" Type="http://schemas.openxmlformats.org/officeDocument/2006/relationships/theme" Target="theme/theme1.xml"/><Relationship Id="rId10" Type="http://schemas.openxmlformats.org/officeDocument/2006/relationships/hyperlink" Target="https://www.acad-ciencias.pt/enquadramento-legal-regulamento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tamento@acad-ciencias.pt" TargetMode="External"/><Relationship Id="rId14" Type="http://schemas.openxmlformats.org/officeDocument/2006/relationships/hyperlink" Target="http://www.acad-ciencias.p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4EC93-0CC6-47A6-962F-A7A84326B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3161</Words>
  <Characters>17798</Characters>
  <Application>Microsoft Office Word</Application>
  <DocSecurity>0</DocSecurity>
  <Lines>378</Lines>
  <Paragraphs>130</Paragraphs>
  <ScaleCrop>false</ScaleCrop>
  <HeadingPairs>
    <vt:vector size="2" baseType="variant">
      <vt:variant>
        <vt:lpstr>Título</vt:lpstr>
      </vt:variant>
      <vt:variant>
        <vt:i4>1</vt:i4>
      </vt:variant>
    </vt:vector>
  </HeadingPairs>
  <TitlesOfParts>
    <vt:vector size="1" baseType="lpstr">
      <vt:lpstr>Nossa referência</vt:lpstr>
    </vt:vector>
  </TitlesOfParts>
  <Company/>
  <LinksUpToDate>false</LinksUpToDate>
  <CharactersWithSpaces>20829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Nossa referência</dc:title>
  <dc:creator>António Teixeira</dc:creator>
  <cp:lastModifiedBy>Susana Marques</cp:lastModifiedBy>
  <cp:revision>15</cp:revision>
  <cp:lastPrinted>2007-06-01T15:50:00Z</cp:lastPrinted>
  <dcterms:created xsi:type="dcterms:W3CDTF">2020-06-09T14:00:00Z</dcterms:created>
  <dcterms:modified xsi:type="dcterms:W3CDTF">2025-09-04T14:17:00Z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f8fe3ee475d28c922031a9939e52de042b6d42ecf9c9649045b5b1506e6c7033</vt:lpwstr>
  </property>
</Properties>
</file>